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9015D8">
      <w:pPr>
        <w:spacing w:line="276" w:lineRule="auto"/>
      </w:pP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9015D8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Gdańsk </w:t>
      </w:r>
      <w:r w:rsidR="00FE41B0">
        <w:rPr>
          <w:rFonts w:asciiTheme="minorHAnsi" w:eastAsia="Times New Roman" w:hAnsiTheme="minorHAnsi"/>
          <w:lang w:eastAsia="pl-PL"/>
        </w:rPr>
        <w:t>19</w:t>
      </w:r>
      <w:r w:rsidRPr="00BF2F9D">
        <w:rPr>
          <w:rFonts w:asciiTheme="minorHAnsi" w:eastAsia="Times New Roman" w:hAnsiTheme="minorHAnsi"/>
          <w:lang w:eastAsia="pl-PL"/>
        </w:rPr>
        <w:t>.12.2017 r.</w:t>
      </w: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9015D8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2F7384" w:rsidRDefault="00900DE1" w:rsidP="009015D8">
      <w:pPr>
        <w:spacing w:line="276" w:lineRule="auto"/>
        <w:jc w:val="center"/>
        <w:rPr>
          <w:b/>
        </w:rPr>
      </w:pPr>
      <w:r w:rsidRPr="00900DE1">
        <w:rPr>
          <w:b/>
        </w:rPr>
        <w:t>Kurs budowy, obsługi i eksploatacji motocykli</w:t>
      </w:r>
    </w:p>
    <w:p w:rsidR="00900DE1" w:rsidRPr="00BF2F9D" w:rsidRDefault="00900DE1" w:rsidP="009015D8">
      <w:pPr>
        <w:spacing w:line="276" w:lineRule="auto"/>
        <w:jc w:val="center"/>
        <w:rPr>
          <w:rFonts w:asciiTheme="minorHAnsi" w:eastAsia="Times New Roman" w:hAnsiTheme="minorHAnsi"/>
          <w:lang w:eastAsia="pl-PL"/>
        </w:rPr>
      </w:pPr>
    </w:p>
    <w:p w:rsidR="00F03185" w:rsidRDefault="00BF2F9D" w:rsidP="009015D8">
      <w:pPr>
        <w:spacing w:line="276" w:lineRule="auto"/>
        <w:jc w:val="both"/>
        <w:rPr>
          <w:b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F03185">
        <w:rPr>
          <w:b/>
        </w:rPr>
        <w:t>s</w:t>
      </w:r>
      <w:r w:rsidR="006C6CDC" w:rsidRPr="006C6CDC">
        <w:rPr>
          <w:b/>
        </w:rPr>
        <w:t>zkoleni</w:t>
      </w:r>
      <w:r w:rsidR="006C6CDC">
        <w:rPr>
          <w:b/>
        </w:rPr>
        <w:t>a</w:t>
      </w:r>
      <w:r w:rsidR="006C6CDC" w:rsidRPr="006C6CDC">
        <w:rPr>
          <w:b/>
        </w:rPr>
        <w:t xml:space="preserve"> </w:t>
      </w:r>
      <w:r w:rsidR="00F03185">
        <w:rPr>
          <w:b/>
        </w:rPr>
        <w:t xml:space="preserve">dot. </w:t>
      </w:r>
      <w:r w:rsidR="00F73AEC">
        <w:rPr>
          <w:b/>
        </w:rPr>
        <w:t xml:space="preserve">budowy, </w:t>
      </w:r>
      <w:r w:rsidR="007C067C">
        <w:rPr>
          <w:b/>
        </w:rPr>
        <w:t xml:space="preserve">obsługi </w:t>
      </w:r>
      <w:r w:rsidR="00F73AEC">
        <w:rPr>
          <w:b/>
        </w:rPr>
        <w:t>i eksploatacji motocykli.</w:t>
      </w: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BF2F9D" w:rsidRDefault="00BF2F9D" w:rsidP="009015D8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</w:t>
      </w:r>
      <w:r w:rsidRPr="00FB3BD5">
        <w:rPr>
          <w:rFonts w:asciiTheme="minorHAnsi" w:eastAsia="Times New Roman" w:hAnsiTheme="minorHAnsi"/>
          <w:lang w:eastAsia="pl-PL"/>
        </w:rPr>
        <w:t xml:space="preserve">dla </w:t>
      </w:r>
      <w:r w:rsidR="00FB3BD5">
        <w:rPr>
          <w:rFonts w:asciiTheme="minorHAnsi" w:eastAsia="Times New Roman" w:hAnsiTheme="minorHAnsi"/>
          <w:lang w:eastAsia="pl-PL"/>
        </w:rPr>
        <w:t>3</w:t>
      </w:r>
      <w:r w:rsidRPr="00BF2F9D">
        <w:rPr>
          <w:rFonts w:asciiTheme="minorHAnsi" w:eastAsia="Times New Roman" w:hAnsiTheme="minorHAnsi"/>
          <w:lang w:eastAsia="pl-PL"/>
        </w:rPr>
        <w:t xml:space="preserve"> uczestników</w:t>
      </w:r>
      <w:r w:rsidR="00826F73">
        <w:rPr>
          <w:rFonts w:asciiTheme="minorHAnsi" w:eastAsia="Times New Roman" w:hAnsiTheme="minorHAnsi"/>
          <w:lang w:eastAsia="pl-PL"/>
        </w:rPr>
        <w:t xml:space="preserve"> projektu</w:t>
      </w:r>
      <w:r w:rsidR="00597592">
        <w:rPr>
          <w:rFonts w:asciiTheme="minorHAnsi" w:eastAsia="Times New Roman" w:hAnsiTheme="minorHAnsi"/>
          <w:lang w:eastAsia="pl-PL"/>
        </w:rPr>
        <w:t>,</w:t>
      </w:r>
      <w:r w:rsidRPr="00BF2F9D">
        <w:rPr>
          <w:rFonts w:asciiTheme="minorHAnsi" w:eastAsia="Times New Roman" w:hAnsiTheme="minorHAnsi"/>
          <w:lang w:eastAsia="pl-PL"/>
        </w:rPr>
        <w:t xml:space="preserve"> będących </w:t>
      </w:r>
      <w:r w:rsidR="006114F7" w:rsidRPr="00FB3BD5">
        <w:rPr>
          <w:rFonts w:asciiTheme="minorHAnsi" w:eastAsia="Times New Roman" w:hAnsiTheme="minorHAnsi"/>
          <w:lang w:eastAsia="pl-PL"/>
        </w:rPr>
        <w:t>nauczycielami</w:t>
      </w:r>
      <w:r w:rsidR="006114F7">
        <w:rPr>
          <w:rFonts w:asciiTheme="minorHAnsi" w:eastAsia="Times New Roman" w:hAnsiTheme="minorHAnsi"/>
          <w:lang w:eastAsia="pl-PL"/>
        </w:rPr>
        <w:t xml:space="preserve"> </w:t>
      </w:r>
      <w:r w:rsidR="003559C1">
        <w:rPr>
          <w:rFonts w:asciiTheme="minorHAnsi" w:eastAsia="Times New Roman" w:hAnsiTheme="minorHAnsi"/>
          <w:lang w:eastAsia="pl-PL"/>
        </w:rPr>
        <w:t xml:space="preserve"> Zespołu Szkół Samochodowych w Gdańsku.</w:t>
      </w:r>
    </w:p>
    <w:p w:rsidR="00FB66B5" w:rsidRPr="00FB66B5" w:rsidRDefault="00FB66B5" w:rsidP="009015D8">
      <w:pPr>
        <w:pStyle w:val="Akapitzlist"/>
        <w:numPr>
          <w:ilvl w:val="0"/>
          <w:numId w:val="6"/>
        </w:numPr>
        <w:spacing w:line="276" w:lineRule="auto"/>
        <w:rPr>
          <w:rFonts w:asciiTheme="minorHAnsi" w:eastAsiaTheme="minorHAnsi" w:hAnsiTheme="minorHAnsi" w:cstheme="minorBidi"/>
        </w:rPr>
      </w:pPr>
      <w:r w:rsidRPr="00FB66B5">
        <w:rPr>
          <w:rFonts w:asciiTheme="minorHAnsi" w:eastAsiaTheme="minorHAnsi" w:hAnsiTheme="minorHAnsi" w:cstheme="minorBidi"/>
        </w:rPr>
        <w:t>Sale</w:t>
      </w:r>
      <w:r>
        <w:rPr>
          <w:rFonts w:asciiTheme="minorHAnsi" w:eastAsiaTheme="minorHAnsi" w:hAnsiTheme="minorHAnsi" w:cstheme="minorBidi"/>
        </w:rPr>
        <w:t xml:space="preserve"> do zajęć </w:t>
      </w:r>
      <w:r w:rsidRPr="00FB66B5">
        <w:rPr>
          <w:rFonts w:asciiTheme="minorHAnsi" w:eastAsiaTheme="minorHAnsi" w:hAnsiTheme="minorHAnsi" w:cstheme="minorBidi"/>
        </w:rPr>
        <w:t xml:space="preserve"> zapewnia Zamawiający (Wykonawca nie uwzględnia ich kosztu </w:t>
      </w:r>
      <w:r>
        <w:rPr>
          <w:rFonts w:asciiTheme="minorHAnsi" w:eastAsiaTheme="minorHAnsi" w:hAnsiTheme="minorHAnsi" w:cstheme="minorBidi"/>
        </w:rPr>
        <w:t xml:space="preserve"> </w:t>
      </w:r>
      <w:r w:rsidRPr="00FB66B5">
        <w:rPr>
          <w:rFonts w:asciiTheme="minorHAnsi" w:eastAsiaTheme="minorHAnsi" w:hAnsiTheme="minorHAnsi" w:cstheme="minorBidi"/>
        </w:rPr>
        <w:t xml:space="preserve">w </w:t>
      </w:r>
      <w:r>
        <w:rPr>
          <w:rFonts w:asciiTheme="minorHAnsi" w:eastAsiaTheme="minorHAnsi" w:hAnsiTheme="minorHAnsi" w:cstheme="minorBidi"/>
        </w:rPr>
        <w:t>p</w:t>
      </w:r>
      <w:r w:rsidRPr="00FB66B5">
        <w:rPr>
          <w:rFonts w:asciiTheme="minorHAnsi" w:eastAsiaTheme="minorHAnsi" w:hAnsiTheme="minorHAnsi" w:cstheme="minorBidi"/>
        </w:rPr>
        <w:t xml:space="preserve">rzedstawionej </w:t>
      </w:r>
      <w:r>
        <w:rPr>
          <w:rFonts w:asciiTheme="minorHAnsi" w:eastAsiaTheme="minorHAnsi" w:hAnsiTheme="minorHAnsi" w:cstheme="minorBidi"/>
        </w:rPr>
        <w:t xml:space="preserve"> </w:t>
      </w:r>
      <w:r w:rsidRPr="00FB66B5">
        <w:rPr>
          <w:rFonts w:asciiTheme="minorHAnsi" w:eastAsiaTheme="minorHAnsi" w:hAnsiTheme="minorHAnsi" w:cstheme="minorBidi"/>
        </w:rPr>
        <w:t>Ofercie).</w:t>
      </w:r>
    </w:p>
    <w:p w:rsidR="00BF2F9D" w:rsidRPr="00BF2F9D" w:rsidRDefault="00BF2F9D" w:rsidP="009015D8">
      <w:pPr>
        <w:widowControl w:val="0"/>
        <w:suppressAutoHyphens/>
        <w:autoSpaceDE w:val="0"/>
        <w:spacing w:line="276" w:lineRule="auto"/>
        <w:ind w:left="709"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teoretyczne </w:t>
      </w:r>
      <w:r w:rsidR="001B614F">
        <w:rPr>
          <w:rFonts w:asciiTheme="minorHAnsi" w:eastAsiaTheme="minorHAnsi" w:hAnsiTheme="minorHAnsi" w:cstheme="minorBidi"/>
        </w:rPr>
        <w:t xml:space="preserve">i praktyczne </w:t>
      </w:r>
      <w:r w:rsidRPr="00BF2F9D">
        <w:rPr>
          <w:rFonts w:asciiTheme="minorHAnsi" w:eastAsiaTheme="minorHAnsi" w:hAnsiTheme="minorHAnsi" w:cstheme="minorBidi"/>
        </w:rPr>
        <w:t xml:space="preserve">będą się odbywały </w:t>
      </w:r>
      <w:r w:rsidR="001B614F">
        <w:rPr>
          <w:rFonts w:asciiTheme="minorHAnsi" w:eastAsiaTheme="minorHAnsi" w:hAnsiTheme="minorHAnsi" w:cstheme="minorBidi"/>
        </w:rPr>
        <w:t xml:space="preserve">w </w:t>
      </w:r>
      <w:r w:rsidRPr="00BF2F9D">
        <w:rPr>
          <w:rFonts w:asciiTheme="minorHAnsi" w:eastAsiaTheme="minorHAnsi" w:hAnsiTheme="minorHAnsi" w:cstheme="minorBidi"/>
        </w:rPr>
        <w:t>ww</w:t>
      </w:r>
      <w:r w:rsidR="00F03185">
        <w:rPr>
          <w:rFonts w:asciiTheme="minorHAnsi" w:eastAsiaTheme="minorHAnsi" w:hAnsiTheme="minorHAnsi" w:cstheme="minorBidi"/>
        </w:rPr>
        <w:t>.</w:t>
      </w:r>
      <w:r w:rsidRPr="00BF2F9D">
        <w:rPr>
          <w:rFonts w:asciiTheme="minorHAnsi" w:eastAsiaTheme="minorHAnsi" w:hAnsiTheme="minorHAnsi" w:cstheme="minorBidi"/>
        </w:rPr>
        <w:t xml:space="preserve"> szkole, w terminie dogodnym dla jej uczestników oraz uzgodniony</w:t>
      </w:r>
      <w:r w:rsidR="00063481">
        <w:rPr>
          <w:rFonts w:asciiTheme="minorHAnsi" w:eastAsiaTheme="minorHAnsi" w:hAnsiTheme="minorHAnsi" w:cstheme="minorBidi"/>
        </w:rPr>
        <w:t>m</w:t>
      </w:r>
      <w:r w:rsidRPr="00BF2F9D">
        <w:rPr>
          <w:rFonts w:asciiTheme="minorHAnsi" w:eastAsiaTheme="minorHAnsi" w:hAnsiTheme="minorHAnsi" w:cstheme="minorBidi"/>
        </w:rPr>
        <w:t xml:space="preserve"> z dyrekcją szkoły. Ustalenie harmonogramu zajęć będzie należało do obowiązków Wykonawcy, przy czym Zamawiający musi zatwierdzić ustalony harmonogram</w:t>
      </w:r>
      <w:r w:rsidR="00AA6FEB">
        <w:rPr>
          <w:rFonts w:asciiTheme="minorHAnsi" w:eastAsiaTheme="minorHAnsi" w:hAnsiTheme="minorHAnsi" w:cstheme="minorBidi"/>
        </w:rPr>
        <w:t xml:space="preserve"> przed rozpoczęciem zajęć. Kurs</w:t>
      </w:r>
      <w:r w:rsidRPr="00BF2F9D">
        <w:rPr>
          <w:rFonts w:asciiTheme="minorHAnsi" w:eastAsiaTheme="minorHAnsi" w:hAnsiTheme="minorHAnsi" w:cstheme="minorBidi"/>
        </w:rPr>
        <w:t xml:space="preserve"> mu</w:t>
      </w:r>
      <w:r w:rsidR="00AA6FEB">
        <w:rPr>
          <w:rFonts w:asciiTheme="minorHAnsi" w:eastAsiaTheme="minorHAnsi" w:hAnsiTheme="minorHAnsi" w:cstheme="minorBidi"/>
        </w:rPr>
        <w:t>si zostać zrealizowany</w:t>
      </w:r>
      <w:r w:rsidRPr="00BF2F9D">
        <w:rPr>
          <w:rFonts w:asciiTheme="minorHAnsi" w:eastAsiaTheme="minorHAnsi" w:hAnsiTheme="minorHAnsi" w:cstheme="minorBidi"/>
        </w:rPr>
        <w:t xml:space="preserve"> od lutego 2018 roku do lipca 2020 roku.</w:t>
      </w:r>
    </w:p>
    <w:p w:rsidR="00BF2F9D" w:rsidRPr="00BF2F9D" w:rsidRDefault="00BF2F9D" w:rsidP="009015D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9015D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9015D8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A718B6" w:rsidRPr="00A718B6" w:rsidRDefault="00A718B6" w:rsidP="009015D8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A718B6">
        <w:rPr>
          <w:rFonts w:asciiTheme="minorHAnsi" w:eastAsiaTheme="minorHAnsi" w:hAnsiTheme="minorHAnsi" w:cstheme="minorBidi"/>
        </w:rPr>
        <w:t>Szkolenie powinno zostać przeprowadzone w oparciu o program przedstawiony przez W</w:t>
      </w:r>
      <w:r w:rsidR="007108DA">
        <w:rPr>
          <w:rFonts w:asciiTheme="minorHAnsi" w:eastAsiaTheme="minorHAnsi" w:hAnsiTheme="minorHAnsi" w:cstheme="minorBidi"/>
        </w:rPr>
        <w:t>ykonawcę w ofercie. Program zaję</w:t>
      </w:r>
      <w:r w:rsidRPr="00A718B6">
        <w:rPr>
          <w:rFonts w:asciiTheme="minorHAnsi" w:eastAsiaTheme="minorHAnsi" w:hAnsiTheme="minorHAnsi" w:cstheme="minorBidi"/>
        </w:rPr>
        <w:t xml:space="preserve">ć musi </w:t>
      </w:r>
      <w:r w:rsidR="007108DA">
        <w:rPr>
          <w:rFonts w:asciiTheme="minorHAnsi" w:eastAsiaTheme="minorHAnsi" w:hAnsiTheme="minorHAnsi" w:cstheme="minorBidi"/>
        </w:rPr>
        <w:t xml:space="preserve">określać </w:t>
      </w:r>
      <w:r w:rsidRPr="00A718B6">
        <w:rPr>
          <w:rFonts w:asciiTheme="minorHAnsi" w:eastAsiaTheme="minorHAnsi" w:hAnsiTheme="minorHAnsi" w:cstheme="minorBidi"/>
        </w:rPr>
        <w:t>między innymi: zdefiniowane standardy wymagań, tj. efektów uczenia się, które osiągną uczestnicy w wyniku udziału w szkoleniach, kryteria oceny. Program powinien zawierać minimum następujące elementy:</w:t>
      </w:r>
    </w:p>
    <w:p w:rsidR="002B7B5C" w:rsidRPr="002B7B5C" w:rsidRDefault="002B7B5C" w:rsidP="009015D8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Theme="minorHAnsi" w:hAnsiTheme="minorHAnsi" w:cstheme="minorBidi"/>
        </w:rPr>
      </w:pPr>
      <w:r w:rsidRPr="002B7B5C">
        <w:rPr>
          <w:rFonts w:asciiTheme="minorHAnsi" w:eastAsiaTheme="minorHAnsi" w:hAnsiTheme="minorHAnsi" w:cstheme="minorBidi"/>
        </w:rPr>
        <w:t>wzory dokumentów niezbędnych do prowadzenia warsztatu motocyklowego</w:t>
      </w:r>
    </w:p>
    <w:p w:rsidR="002B7B5C" w:rsidRPr="002B7B5C" w:rsidRDefault="002B7B5C" w:rsidP="009015D8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Theme="minorHAnsi" w:hAnsiTheme="minorHAnsi" w:cstheme="minorBidi"/>
        </w:rPr>
      </w:pPr>
      <w:r w:rsidRPr="002B7B5C">
        <w:rPr>
          <w:rFonts w:asciiTheme="minorHAnsi" w:eastAsiaTheme="minorHAnsi" w:hAnsiTheme="minorHAnsi" w:cstheme="minorBidi"/>
        </w:rPr>
        <w:t>typowe i nietypowe uszkodzenia układów zasilania (także zbiorników, kraników, przewodów zasilających, wtryskiwaczy itd.)</w:t>
      </w:r>
    </w:p>
    <w:p w:rsidR="002B7B5C" w:rsidRPr="002B7B5C" w:rsidRDefault="002B7B5C" w:rsidP="009015D8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Theme="minorHAnsi" w:hAnsiTheme="minorHAnsi" w:cstheme="minorBidi"/>
        </w:rPr>
      </w:pPr>
      <w:r w:rsidRPr="002B7B5C">
        <w:rPr>
          <w:rFonts w:asciiTheme="minorHAnsi" w:eastAsiaTheme="minorHAnsi" w:hAnsiTheme="minorHAnsi" w:cstheme="minorBidi"/>
        </w:rPr>
        <w:t>regulacja luzów zaworowych w praktyce</w:t>
      </w:r>
    </w:p>
    <w:p w:rsidR="002B7B5C" w:rsidRPr="002B7B5C" w:rsidRDefault="002B7B5C" w:rsidP="009015D8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Theme="minorHAnsi" w:hAnsiTheme="minorHAnsi" w:cstheme="minorBidi"/>
        </w:rPr>
      </w:pPr>
      <w:r w:rsidRPr="002B7B5C">
        <w:rPr>
          <w:rFonts w:asciiTheme="minorHAnsi" w:eastAsiaTheme="minorHAnsi" w:hAnsiTheme="minorHAnsi" w:cstheme="minorBidi"/>
        </w:rPr>
        <w:t>naprawa i regeneracja sprzęgieł</w:t>
      </w:r>
    </w:p>
    <w:p w:rsidR="002B7B5C" w:rsidRPr="002B7B5C" w:rsidRDefault="002B7B5C" w:rsidP="009015D8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Theme="minorHAnsi" w:hAnsiTheme="minorHAnsi" w:cstheme="minorBidi"/>
        </w:rPr>
      </w:pPr>
      <w:r w:rsidRPr="002B7B5C">
        <w:rPr>
          <w:rFonts w:asciiTheme="minorHAnsi" w:eastAsiaTheme="minorHAnsi" w:hAnsiTheme="minorHAnsi" w:cstheme="minorBidi"/>
        </w:rPr>
        <w:t>naprawa i regeneracja układu korbowo-tłokowego oraz cylindra</w:t>
      </w:r>
    </w:p>
    <w:p w:rsidR="002B7B5C" w:rsidRPr="002B7B5C" w:rsidRDefault="002B7B5C" w:rsidP="009015D8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Theme="minorHAnsi" w:hAnsiTheme="minorHAnsi" w:cstheme="minorBidi"/>
        </w:rPr>
      </w:pPr>
      <w:r w:rsidRPr="002B7B5C">
        <w:rPr>
          <w:rFonts w:asciiTheme="minorHAnsi" w:eastAsiaTheme="minorHAnsi" w:hAnsiTheme="minorHAnsi" w:cstheme="minorBidi"/>
        </w:rPr>
        <w:t>naprawa i regeneracja głowic</w:t>
      </w:r>
    </w:p>
    <w:p w:rsidR="002B7B5C" w:rsidRPr="002B7B5C" w:rsidRDefault="002B7B5C" w:rsidP="009015D8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Theme="minorHAnsi" w:hAnsiTheme="minorHAnsi" w:cstheme="minorBidi"/>
        </w:rPr>
      </w:pPr>
      <w:r w:rsidRPr="002B7B5C">
        <w:rPr>
          <w:rFonts w:asciiTheme="minorHAnsi" w:eastAsiaTheme="minorHAnsi" w:hAnsiTheme="minorHAnsi" w:cstheme="minorBidi"/>
        </w:rPr>
        <w:t>naprawa bloków silnikowych</w:t>
      </w:r>
    </w:p>
    <w:p w:rsidR="002B7B5C" w:rsidRPr="002B7B5C" w:rsidRDefault="002B7B5C" w:rsidP="009015D8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Theme="minorHAnsi" w:hAnsiTheme="minorHAnsi" w:cstheme="minorBidi"/>
        </w:rPr>
      </w:pPr>
      <w:r w:rsidRPr="002B7B5C">
        <w:rPr>
          <w:rFonts w:eastAsiaTheme="minorHAnsi" w:cs="Calibri"/>
        </w:rPr>
        <w:t>ł</w:t>
      </w:r>
      <w:r w:rsidRPr="002B7B5C">
        <w:rPr>
          <w:rFonts w:asciiTheme="minorHAnsi" w:eastAsiaTheme="minorHAnsi" w:hAnsiTheme="minorHAnsi" w:cstheme="minorBidi"/>
        </w:rPr>
        <w:t>ańcuchy, pasy, wały napędowe</w:t>
      </w:r>
    </w:p>
    <w:p w:rsidR="002B7B5C" w:rsidRPr="002B7B5C" w:rsidRDefault="002B7B5C" w:rsidP="009015D8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Theme="minorHAnsi" w:hAnsiTheme="minorHAnsi" w:cstheme="minorBidi"/>
        </w:rPr>
      </w:pPr>
      <w:r w:rsidRPr="002B7B5C">
        <w:rPr>
          <w:rFonts w:asciiTheme="minorHAnsi" w:eastAsiaTheme="minorHAnsi" w:hAnsiTheme="minorHAnsi" w:cstheme="minorBidi"/>
        </w:rPr>
        <w:t>naprawa i regulacja skrzyń biegów manualnych i automatycznych</w:t>
      </w:r>
    </w:p>
    <w:p w:rsidR="002B7B5C" w:rsidRPr="002B7B5C" w:rsidRDefault="002B7B5C" w:rsidP="009015D8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Theme="minorHAnsi" w:hAnsiTheme="minorHAnsi" w:cstheme="minorBidi"/>
        </w:rPr>
      </w:pPr>
      <w:r w:rsidRPr="002B7B5C">
        <w:rPr>
          <w:rFonts w:asciiTheme="minorHAnsi" w:eastAsiaTheme="minorHAnsi" w:hAnsiTheme="minorHAnsi" w:cstheme="minorBidi"/>
        </w:rPr>
        <w:t>regeneracja wahaczy</w:t>
      </w:r>
    </w:p>
    <w:p w:rsidR="002B7B5C" w:rsidRPr="002B7B5C" w:rsidRDefault="002B7B5C" w:rsidP="009015D8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Theme="minorHAnsi" w:hAnsiTheme="minorHAnsi" w:cstheme="minorBidi"/>
        </w:rPr>
      </w:pPr>
      <w:r w:rsidRPr="002B7B5C">
        <w:rPr>
          <w:rFonts w:asciiTheme="minorHAnsi" w:eastAsiaTheme="minorHAnsi" w:hAnsiTheme="minorHAnsi" w:cstheme="minorBidi"/>
        </w:rPr>
        <w:t>budowa amortyzatorów skrętu</w:t>
      </w:r>
    </w:p>
    <w:p w:rsidR="002B7B5C" w:rsidRPr="002B7B5C" w:rsidRDefault="002B7B5C" w:rsidP="009015D8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Theme="minorHAnsi" w:hAnsiTheme="minorHAnsi" w:cstheme="minorBidi"/>
        </w:rPr>
      </w:pPr>
      <w:r w:rsidRPr="002B7B5C">
        <w:rPr>
          <w:rFonts w:asciiTheme="minorHAnsi" w:eastAsiaTheme="minorHAnsi" w:hAnsiTheme="minorHAnsi" w:cstheme="minorBidi"/>
        </w:rPr>
        <w:lastRenderedPageBreak/>
        <w:t>regeneracja amortyzatorów hydraulicznych i mechanicznych</w:t>
      </w:r>
    </w:p>
    <w:p w:rsidR="002B7B5C" w:rsidRPr="002B7B5C" w:rsidRDefault="002B7B5C" w:rsidP="009015D8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Theme="minorHAnsi" w:hAnsiTheme="minorHAnsi" w:cstheme="minorBidi"/>
        </w:rPr>
      </w:pPr>
      <w:r w:rsidRPr="002B7B5C">
        <w:rPr>
          <w:rFonts w:asciiTheme="minorHAnsi" w:eastAsiaTheme="minorHAnsi" w:hAnsiTheme="minorHAnsi" w:cstheme="minorBidi"/>
        </w:rPr>
        <w:t>naprawy powypadkowe w praktyce</w:t>
      </w:r>
    </w:p>
    <w:p w:rsidR="002B7B5C" w:rsidRPr="002B7B5C" w:rsidRDefault="002B7B5C" w:rsidP="009015D8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Theme="minorHAnsi" w:hAnsiTheme="minorHAnsi" w:cstheme="minorBidi"/>
        </w:rPr>
      </w:pPr>
      <w:r w:rsidRPr="002B7B5C">
        <w:rPr>
          <w:rFonts w:asciiTheme="minorHAnsi" w:eastAsiaTheme="minorHAnsi" w:hAnsiTheme="minorHAnsi" w:cstheme="minorBidi"/>
        </w:rPr>
        <w:t>podstawy centrowania kół szprychowych</w:t>
      </w:r>
    </w:p>
    <w:p w:rsidR="002B7B5C" w:rsidRPr="002B7B5C" w:rsidRDefault="002B7B5C" w:rsidP="009015D8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Theme="minorHAnsi" w:hAnsiTheme="minorHAnsi" w:cstheme="minorBidi"/>
        </w:rPr>
      </w:pPr>
      <w:r w:rsidRPr="002B7B5C">
        <w:rPr>
          <w:rFonts w:asciiTheme="minorHAnsi" w:eastAsiaTheme="minorHAnsi" w:hAnsiTheme="minorHAnsi" w:cstheme="minorBidi"/>
        </w:rPr>
        <w:t>budowa prądnicy, alternatora i rozrusznika motocyklowego</w:t>
      </w:r>
    </w:p>
    <w:p w:rsidR="002B7B5C" w:rsidRPr="002B7B5C" w:rsidRDefault="002B7B5C" w:rsidP="009015D8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Theme="minorHAnsi" w:hAnsiTheme="minorHAnsi" w:cstheme="minorBidi"/>
        </w:rPr>
      </w:pPr>
      <w:r w:rsidRPr="002B7B5C">
        <w:rPr>
          <w:rFonts w:asciiTheme="minorHAnsi" w:eastAsiaTheme="minorHAnsi" w:hAnsiTheme="minorHAnsi" w:cstheme="minorBidi"/>
        </w:rPr>
        <w:t>naprawa układów chłodzenia silników motocykli i skuterów</w:t>
      </w:r>
    </w:p>
    <w:p w:rsidR="002B7B5C" w:rsidRPr="002B7B5C" w:rsidRDefault="002B7B5C" w:rsidP="009015D8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Theme="minorHAnsi" w:hAnsiTheme="minorHAnsi" w:cstheme="minorBidi"/>
        </w:rPr>
      </w:pPr>
      <w:r w:rsidRPr="002B7B5C">
        <w:rPr>
          <w:rFonts w:asciiTheme="minorHAnsi" w:eastAsiaTheme="minorHAnsi" w:hAnsiTheme="minorHAnsi" w:cstheme="minorBidi"/>
        </w:rPr>
        <w:t>rozwiązywanie szczególnie trudnych problemów z hamulcami hydraulicznymi</w:t>
      </w:r>
    </w:p>
    <w:p w:rsidR="002B7B5C" w:rsidRPr="002B7B5C" w:rsidRDefault="002B7B5C" w:rsidP="009015D8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Theme="minorHAnsi" w:hAnsiTheme="minorHAnsi" w:cstheme="minorBidi"/>
        </w:rPr>
      </w:pPr>
      <w:r w:rsidRPr="002B7B5C">
        <w:rPr>
          <w:rFonts w:asciiTheme="minorHAnsi" w:eastAsiaTheme="minorHAnsi" w:hAnsiTheme="minorHAnsi" w:cstheme="minorBidi"/>
        </w:rPr>
        <w:t>zagadnienia łożyskowania tocznego i ślizgowego, regeneracja i wymiana łożysk</w:t>
      </w:r>
    </w:p>
    <w:p w:rsidR="002B7B5C" w:rsidRDefault="002B7B5C" w:rsidP="009015D8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Theme="minorHAnsi" w:hAnsiTheme="minorHAnsi" w:cstheme="minorBidi"/>
        </w:rPr>
      </w:pPr>
      <w:r w:rsidRPr="002B7B5C">
        <w:rPr>
          <w:rFonts w:asciiTheme="minorHAnsi" w:eastAsiaTheme="minorHAnsi" w:hAnsiTheme="minorHAnsi" w:cstheme="minorBidi"/>
        </w:rPr>
        <w:t>niezbędne wyposażenie warsztatu motocyklowego</w:t>
      </w:r>
    </w:p>
    <w:p w:rsidR="00BF2F9D" w:rsidRPr="00BF2F9D" w:rsidRDefault="00BF2F9D" w:rsidP="009015D8">
      <w:pPr>
        <w:pStyle w:val="Akapitzlist"/>
        <w:numPr>
          <w:ilvl w:val="0"/>
          <w:numId w:val="6"/>
        </w:numPr>
        <w:spacing w:line="276" w:lineRule="auto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zakończyć się egzaminem i wydaniem certyfikatu/ świadectwa uzyskanych kwalifikacji/kompetencji. Koszt egzaminu o dokumentu potwierdzającego nabycie kwalifikacji/ kompetencji pokrywa Wykonawca.</w:t>
      </w:r>
    </w:p>
    <w:p w:rsidR="00BF2F9D" w:rsidRPr="00BF2F9D" w:rsidRDefault="00BF2F9D" w:rsidP="009015D8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 xml:space="preserve">przekazanych przez Zamawiającego; rozdanie i zebranie wypełnionych ankiet i </w:t>
      </w:r>
      <w:r w:rsidRPr="00BF2F9D">
        <w:rPr>
          <w:rFonts w:asciiTheme="minorHAnsi" w:hAnsiTheme="minorHAnsi"/>
          <w:bCs/>
          <w:lang w:eastAsia="pl-PL"/>
        </w:rPr>
        <w:lastRenderedPageBreak/>
        <w:t>dostarczenie wypełnionych Zamawiającemu. Dodatkowo w trakcie zajęć Zamawiający może przeprowadzić ankiety ewaluacyjne dotyczące oceny wykładowców;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BF2F9D" w:rsidRPr="00BF2F9D" w:rsidRDefault="00BF2F9D" w:rsidP="009015D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E15677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3C4441">
        <w:rPr>
          <w:rFonts w:asciiTheme="minorHAnsi" w:eastAsia="Times New Roman" w:hAnsiTheme="minorHAnsi"/>
          <w:b/>
          <w:bCs/>
          <w:lang w:eastAsia="pl-PL"/>
        </w:rPr>
        <w:t>22</w:t>
      </w:r>
      <w:r w:rsidRPr="00BF2F9D">
        <w:rPr>
          <w:rFonts w:asciiTheme="minorHAnsi" w:eastAsia="Times New Roman" w:hAnsiTheme="minorHAnsi"/>
          <w:b/>
          <w:bCs/>
          <w:lang w:eastAsia="pl-PL"/>
        </w:rPr>
        <w:t>.12.2017 r.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 w:rsidP="009015D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9015D8">
      <w:pPr>
        <w:spacing w:line="276" w:lineRule="auto"/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123693" w:rsidP="009015D8">
            <w:pPr>
              <w:spacing w:line="276" w:lineRule="auto"/>
              <w:jc w:val="center"/>
              <w:rPr>
                <w:b/>
              </w:rPr>
            </w:pPr>
            <w:r w:rsidRPr="00123693">
              <w:rPr>
                <w:b/>
              </w:rPr>
              <w:t>Kurs budowy, obsługi i eksploatacji motocykli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Pr="009015D8" w:rsidRDefault="009015D8" w:rsidP="009015D8">
      <w:pPr>
        <w:spacing w:line="276" w:lineRule="auto"/>
        <w:jc w:val="both"/>
      </w:pPr>
      <w:r w:rsidRPr="009015D8">
        <w:t xml:space="preserve">Ilość godzin </w:t>
      </w:r>
      <w:r>
        <w:t>szkoleniowych (45 minut)</w:t>
      </w:r>
      <w:bookmarkStart w:id="0" w:name="_GoBack"/>
      <w:bookmarkEnd w:id="0"/>
      <w:r w:rsidRPr="009015D8">
        <w:t>……</w:t>
      </w:r>
    </w:p>
    <w:p w:rsidR="009015D8" w:rsidRDefault="009015D8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EE" w:rsidRDefault="002D16EE">
      <w:r>
        <w:separator/>
      </w:r>
    </w:p>
  </w:endnote>
  <w:endnote w:type="continuationSeparator" w:id="0">
    <w:p w:rsidR="002D16EE" w:rsidRDefault="002D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EE" w:rsidRDefault="002D16EE">
      <w:r>
        <w:separator/>
      </w:r>
    </w:p>
  </w:footnote>
  <w:footnote w:type="continuationSeparator" w:id="0">
    <w:p w:rsidR="002D16EE" w:rsidRDefault="002D1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B374D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F5E62"/>
    <w:multiLevelType w:val="hybridMultilevel"/>
    <w:tmpl w:val="52E6B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61F20"/>
    <w:rsid w:val="00063481"/>
    <w:rsid w:val="00080D83"/>
    <w:rsid w:val="000833C2"/>
    <w:rsid w:val="00092F73"/>
    <w:rsid w:val="000B6F38"/>
    <w:rsid w:val="000D283E"/>
    <w:rsid w:val="000F1AE0"/>
    <w:rsid w:val="00100DBB"/>
    <w:rsid w:val="00123693"/>
    <w:rsid w:val="00124D4A"/>
    <w:rsid w:val="00126EA5"/>
    <w:rsid w:val="00130B23"/>
    <w:rsid w:val="0013324C"/>
    <w:rsid w:val="00134BD5"/>
    <w:rsid w:val="00165EA0"/>
    <w:rsid w:val="00172925"/>
    <w:rsid w:val="00184966"/>
    <w:rsid w:val="001B210F"/>
    <w:rsid w:val="001B614F"/>
    <w:rsid w:val="001D0B50"/>
    <w:rsid w:val="002151E5"/>
    <w:rsid w:val="00241C1F"/>
    <w:rsid w:val="002425AE"/>
    <w:rsid w:val="002B7B5C"/>
    <w:rsid w:val="002C6347"/>
    <w:rsid w:val="002D16EE"/>
    <w:rsid w:val="002D39E0"/>
    <w:rsid w:val="002F03EC"/>
    <w:rsid w:val="002F7384"/>
    <w:rsid w:val="00320AAC"/>
    <w:rsid w:val="00325198"/>
    <w:rsid w:val="00342E07"/>
    <w:rsid w:val="0035482A"/>
    <w:rsid w:val="003559C1"/>
    <w:rsid w:val="003619F2"/>
    <w:rsid w:val="00365820"/>
    <w:rsid w:val="0038502B"/>
    <w:rsid w:val="003A1390"/>
    <w:rsid w:val="003A50A7"/>
    <w:rsid w:val="003C4441"/>
    <w:rsid w:val="003C554F"/>
    <w:rsid w:val="0040149C"/>
    <w:rsid w:val="004061C9"/>
    <w:rsid w:val="00414478"/>
    <w:rsid w:val="00436915"/>
    <w:rsid w:val="004713F4"/>
    <w:rsid w:val="004861BD"/>
    <w:rsid w:val="00492BD3"/>
    <w:rsid w:val="004B70BD"/>
    <w:rsid w:val="004C3268"/>
    <w:rsid w:val="004C592D"/>
    <w:rsid w:val="004E4B54"/>
    <w:rsid w:val="004F18BC"/>
    <w:rsid w:val="004F69B8"/>
    <w:rsid w:val="004F7651"/>
    <w:rsid w:val="005135D1"/>
    <w:rsid w:val="0052111D"/>
    <w:rsid w:val="00537F26"/>
    <w:rsid w:val="00571FDB"/>
    <w:rsid w:val="005760A9"/>
    <w:rsid w:val="00594464"/>
    <w:rsid w:val="00597592"/>
    <w:rsid w:val="005A0BC7"/>
    <w:rsid w:val="006114F7"/>
    <w:rsid w:val="00621F12"/>
    <w:rsid w:val="00622781"/>
    <w:rsid w:val="00632334"/>
    <w:rsid w:val="00633B94"/>
    <w:rsid w:val="00637F50"/>
    <w:rsid w:val="00640BFF"/>
    <w:rsid w:val="00657DFA"/>
    <w:rsid w:val="00680007"/>
    <w:rsid w:val="0069621B"/>
    <w:rsid w:val="00696786"/>
    <w:rsid w:val="006B73FC"/>
    <w:rsid w:val="006C6CDC"/>
    <w:rsid w:val="006F209E"/>
    <w:rsid w:val="007108DA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067C"/>
    <w:rsid w:val="007C12B2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945D9"/>
    <w:rsid w:val="008C139A"/>
    <w:rsid w:val="008E5E64"/>
    <w:rsid w:val="00900DE1"/>
    <w:rsid w:val="009015D8"/>
    <w:rsid w:val="009266DE"/>
    <w:rsid w:val="00945BDD"/>
    <w:rsid w:val="00952450"/>
    <w:rsid w:val="009A5BFA"/>
    <w:rsid w:val="009B1774"/>
    <w:rsid w:val="009D71C1"/>
    <w:rsid w:val="009E68DB"/>
    <w:rsid w:val="009F2CF0"/>
    <w:rsid w:val="00A04690"/>
    <w:rsid w:val="00A205A2"/>
    <w:rsid w:val="00A40DD3"/>
    <w:rsid w:val="00A718B6"/>
    <w:rsid w:val="00A8311B"/>
    <w:rsid w:val="00AA6FEB"/>
    <w:rsid w:val="00AE321C"/>
    <w:rsid w:val="00AF01BA"/>
    <w:rsid w:val="00B01F08"/>
    <w:rsid w:val="00B06FCD"/>
    <w:rsid w:val="00B13AF1"/>
    <w:rsid w:val="00B16E8F"/>
    <w:rsid w:val="00B21C19"/>
    <w:rsid w:val="00B226B6"/>
    <w:rsid w:val="00B30401"/>
    <w:rsid w:val="00B6637D"/>
    <w:rsid w:val="00B96080"/>
    <w:rsid w:val="00BB1A49"/>
    <w:rsid w:val="00BB319A"/>
    <w:rsid w:val="00BB424F"/>
    <w:rsid w:val="00BB76D0"/>
    <w:rsid w:val="00BC363C"/>
    <w:rsid w:val="00BC41B9"/>
    <w:rsid w:val="00BC58D6"/>
    <w:rsid w:val="00BE52A4"/>
    <w:rsid w:val="00BE6B16"/>
    <w:rsid w:val="00BF1609"/>
    <w:rsid w:val="00BF2F9D"/>
    <w:rsid w:val="00C478C5"/>
    <w:rsid w:val="00C62C24"/>
    <w:rsid w:val="00C635B6"/>
    <w:rsid w:val="00C63D7B"/>
    <w:rsid w:val="00C767DB"/>
    <w:rsid w:val="00C76C2D"/>
    <w:rsid w:val="00C80DD6"/>
    <w:rsid w:val="00C837F4"/>
    <w:rsid w:val="00C95952"/>
    <w:rsid w:val="00CA20F9"/>
    <w:rsid w:val="00CC263D"/>
    <w:rsid w:val="00CC328D"/>
    <w:rsid w:val="00CC555B"/>
    <w:rsid w:val="00CC75A1"/>
    <w:rsid w:val="00CC7F1E"/>
    <w:rsid w:val="00CD3EB2"/>
    <w:rsid w:val="00CE005B"/>
    <w:rsid w:val="00CF1A4A"/>
    <w:rsid w:val="00D0361A"/>
    <w:rsid w:val="00D156EA"/>
    <w:rsid w:val="00D17955"/>
    <w:rsid w:val="00D27BBA"/>
    <w:rsid w:val="00D30ADD"/>
    <w:rsid w:val="00D43A0D"/>
    <w:rsid w:val="00D46867"/>
    <w:rsid w:val="00D526F3"/>
    <w:rsid w:val="00DB5904"/>
    <w:rsid w:val="00DC733E"/>
    <w:rsid w:val="00DF57BE"/>
    <w:rsid w:val="00DF60A6"/>
    <w:rsid w:val="00E06500"/>
    <w:rsid w:val="00E15677"/>
    <w:rsid w:val="00E20A2C"/>
    <w:rsid w:val="00E34174"/>
    <w:rsid w:val="00E440C3"/>
    <w:rsid w:val="00E57060"/>
    <w:rsid w:val="00E87616"/>
    <w:rsid w:val="00E92047"/>
    <w:rsid w:val="00EA5C16"/>
    <w:rsid w:val="00ED140F"/>
    <w:rsid w:val="00EE4BAE"/>
    <w:rsid w:val="00EF000D"/>
    <w:rsid w:val="00F03185"/>
    <w:rsid w:val="00F31C53"/>
    <w:rsid w:val="00F545A3"/>
    <w:rsid w:val="00F73AEC"/>
    <w:rsid w:val="00F76632"/>
    <w:rsid w:val="00FB3BD5"/>
    <w:rsid w:val="00FB5706"/>
    <w:rsid w:val="00FB66B5"/>
    <w:rsid w:val="00FC5A5C"/>
    <w:rsid w:val="00FD0B65"/>
    <w:rsid w:val="00FD4628"/>
    <w:rsid w:val="00FE41B0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EF43-BCFA-42F6-872A-3A8B400B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4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2017-12-11T13:19:00Z</cp:lastPrinted>
  <dcterms:created xsi:type="dcterms:W3CDTF">2017-12-19T09:49:00Z</dcterms:created>
  <dcterms:modified xsi:type="dcterms:W3CDTF">2017-12-19T09:49:00Z</dcterms:modified>
</cp:coreProperties>
</file>