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9A5BFA">
        <w:rPr>
          <w:rFonts w:asciiTheme="minorHAnsi" w:eastAsia="Times New Roman" w:hAnsiTheme="minorHAnsi"/>
          <w:lang w:eastAsia="pl-PL"/>
        </w:rPr>
        <w:t>1</w:t>
      </w:r>
      <w:r w:rsidR="001F281A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B74CC3" w:rsidRDefault="00B63A52" w:rsidP="00004300">
      <w:pPr>
        <w:jc w:val="center"/>
        <w:rPr>
          <w:b/>
        </w:rPr>
      </w:pPr>
      <w:r w:rsidRPr="00B74CC3">
        <w:rPr>
          <w:b/>
        </w:rPr>
        <w:t>Szkolenie pn.</w:t>
      </w:r>
      <w:r w:rsidR="00004300" w:rsidRPr="00B74CC3">
        <w:rPr>
          <w:b/>
        </w:rPr>
        <w:t xml:space="preserve">  </w:t>
      </w:r>
      <w:r w:rsidR="001F281A">
        <w:rPr>
          <w:b/>
        </w:rPr>
        <w:t>Instalacje i</w:t>
      </w:r>
      <w:r w:rsidR="00B74CC3" w:rsidRPr="001F281A">
        <w:rPr>
          <w:b/>
        </w:rPr>
        <w:t>nteligentnego budynku KNX</w:t>
      </w:r>
    </w:p>
    <w:p w:rsidR="00BF2F9D" w:rsidRPr="00B74CC3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B63A52">
        <w:rPr>
          <w:b/>
        </w:rPr>
        <w:t xml:space="preserve">pn. </w:t>
      </w:r>
      <w:r w:rsidR="00EC77B2">
        <w:rPr>
          <w:b/>
        </w:rPr>
        <w:t>Instalacje i</w:t>
      </w:r>
      <w:r w:rsidR="00EC77B2" w:rsidRPr="001F281A">
        <w:rPr>
          <w:b/>
        </w:rPr>
        <w:t>nteligentnego budynku KNX</w:t>
      </w:r>
      <w:r w:rsidR="00EC77B2">
        <w:rPr>
          <w:rFonts w:asciiTheme="minorHAnsi" w:eastAsia="Times New Roman" w:hAnsiTheme="minorHAnsi"/>
          <w:b/>
          <w:lang w:eastAsia="pl-PL"/>
        </w:rPr>
        <w:t xml:space="preserve">.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86046">
        <w:rPr>
          <w:rFonts w:asciiTheme="minorHAnsi" w:eastAsia="Times New Roman" w:hAnsiTheme="minorHAnsi"/>
          <w:lang w:eastAsia="pl-PL"/>
        </w:rPr>
        <w:t>dla</w:t>
      </w:r>
      <w:r w:rsidR="00F86046" w:rsidRPr="00F86046">
        <w:rPr>
          <w:rFonts w:asciiTheme="minorHAnsi" w:eastAsia="Times New Roman" w:hAnsiTheme="minorHAnsi"/>
          <w:lang w:eastAsia="pl-PL"/>
        </w:rPr>
        <w:t xml:space="preserve"> 3 grup po 10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F06295">
        <w:rPr>
          <w:rFonts w:asciiTheme="minorHAnsi" w:eastAsia="Times New Roman" w:hAnsiTheme="minorHAnsi"/>
          <w:lang w:eastAsia="pl-PL"/>
        </w:rPr>
        <w:t xml:space="preserve"> </w:t>
      </w:r>
      <w:r w:rsidR="00075BA6">
        <w:rPr>
          <w:rFonts w:asciiTheme="minorHAnsi" w:eastAsia="Times New Roman" w:hAnsiTheme="minorHAnsi"/>
          <w:lang w:eastAsia="pl-PL"/>
        </w:rPr>
        <w:t xml:space="preserve"> ( razem 30 osób)</w:t>
      </w:r>
      <w:r w:rsidR="00012D45">
        <w:rPr>
          <w:rFonts w:asciiTheme="minorHAnsi" w:eastAsia="Times New Roman" w:hAnsiTheme="minorHAnsi"/>
          <w:lang w:eastAsia="pl-PL"/>
        </w:rPr>
        <w:t>,</w:t>
      </w:r>
      <w:r w:rsidR="00075BA6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 xml:space="preserve">będących </w:t>
      </w:r>
      <w:r w:rsidR="00B036DE">
        <w:rPr>
          <w:rFonts w:asciiTheme="minorHAnsi" w:eastAsia="Times New Roman" w:hAnsiTheme="minorHAnsi"/>
          <w:lang w:eastAsia="pl-PL"/>
        </w:rPr>
        <w:t xml:space="preserve">uczniami </w:t>
      </w:r>
      <w:r w:rsidRPr="00BF2F9D">
        <w:rPr>
          <w:rFonts w:asciiTheme="minorHAnsi" w:eastAsia="Times New Roman" w:hAnsiTheme="minorHAnsi"/>
          <w:lang w:eastAsia="pl-PL"/>
        </w:rPr>
        <w:t xml:space="preserve">Zespołu </w:t>
      </w:r>
      <w:r w:rsidR="00F06295">
        <w:rPr>
          <w:rFonts w:asciiTheme="minorHAnsi" w:eastAsia="Times New Roman" w:hAnsiTheme="minorHAnsi"/>
          <w:lang w:eastAsia="pl-PL"/>
        </w:rPr>
        <w:t>Szkół Łączności w Gdańsku</w:t>
      </w:r>
    </w:p>
    <w:p w:rsidR="00FB66B5" w:rsidRPr="00FB66B5" w:rsidRDefault="00FB66B5" w:rsidP="00C472B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="00C472B8">
        <w:rPr>
          <w:rFonts w:asciiTheme="minorHAnsi" w:eastAsiaTheme="minorHAnsi" w:hAnsiTheme="minorHAnsi" w:cstheme="minorBidi"/>
        </w:rPr>
        <w:t xml:space="preserve">teoretycznych </w:t>
      </w:r>
      <w:r w:rsidRPr="00FB66B5">
        <w:rPr>
          <w:rFonts w:asciiTheme="minorHAnsi" w:eastAsiaTheme="minorHAnsi" w:hAnsiTheme="minorHAnsi" w:cstheme="minorBidi"/>
        </w:rPr>
        <w:t xml:space="preserve">zapewnia Zamawiający (Wykonawca nie uwzględnia ich kosztu 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>rzedstawionej Ofercie).</w:t>
      </w:r>
    </w:p>
    <w:p w:rsidR="00BF2F9D" w:rsidRPr="00BF2F9D" w:rsidRDefault="00BF2F9D" w:rsidP="00C472B8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</w:t>
      </w:r>
      <w:r w:rsidR="007009F7">
        <w:rPr>
          <w:rFonts w:asciiTheme="minorHAnsi" w:eastAsiaTheme="minorHAnsi" w:hAnsiTheme="minorHAnsi" w:cstheme="minorBidi"/>
        </w:rPr>
        <w:t>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49187C" w:rsidRDefault="00BF2F9D" w:rsidP="00623C6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BF2F9D">
        <w:rPr>
          <w:rFonts w:asciiTheme="minorHAnsi" w:hAnsiTheme="minorHAnsi"/>
        </w:rPr>
        <w:t xml:space="preserve">Cel </w:t>
      </w:r>
      <w:r w:rsidRPr="00FF19C9">
        <w:rPr>
          <w:rFonts w:asciiTheme="minorHAnsi" w:hAnsiTheme="minorHAnsi"/>
        </w:rPr>
        <w:t>kursu:</w:t>
      </w:r>
      <w:r w:rsidR="00623C6E" w:rsidRPr="00623C6E">
        <w:t xml:space="preserve"> </w:t>
      </w:r>
    </w:p>
    <w:p w:rsidR="00875B4C" w:rsidRDefault="00875B4C" w:rsidP="00875B4C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-nabycie wiedzy</w:t>
      </w:r>
      <w:r w:rsidRPr="00875B4C">
        <w:rPr>
          <w:rFonts w:asciiTheme="minorHAnsi" w:hAnsiTheme="minorHAnsi"/>
        </w:rPr>
        <w:t xml:space="preserve"> na temat funkcjonalności systemu </w:t>
      </w:r>
      <w:r w:rsidR="00E14C3B">
        <w:rPr>
          <w:rFonts w:asciiTheme="minorHAnsi" w:hAnsiTheme="minorHAnsi"/>
        </w:rPr>
        <w:t xml:space="preserve">KNX oraz </w:t>
      </w:r>
      <w:r w:rsidR="00E14C3B" w:rsidRPr="00E14C3B">
        <w:rPr>
          <w:rFonts w:asciiTheme="minorHAnsi" w:hAnsiTheme="minorHAnsi"/>
        </w:rPr>
        <w:t>urządzeń wykorzystywanych w instalacjach inteligentnego budynku KNX</w:t>
      </w:r>
    </w:p>
    <w:p w:rsidR="0049187C" w:rsidRDefault="000C07FD" w:rsidP="00C86D86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zdobycie umiejętności </w:t>
      </w:r>
      <w:r w:rsidRPr="000C07FD">
        <w:rPr>
          <w:rFonts w:asciiTheme="minorHAnsi" w:hAnsiTheme="minorHAnsi"/>
        </w:rPr>
        <w:t>samodzielnego instalowania, uruchamiania i obsługiwania systemu magistrali KNX</w:t>
      </w:r>
    </w:p>
    <w:p w:rsidR="00214FAA" w:rsidRPr="00214FAA" w:rsidRDefault="00214FAA" w:rsidP="00214FA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214FAA">
        <w:rPr>
          <w:rFonts w:asciiTheme="minorHAnsi" w:hAnsiTheme="minorHAnsi"/>
        </w:rPr>
        <w:t xml:space="preserve">Ilość godzin szkoleniowych na jedną grupę – </w:t>
      </w:r>
      <w:r>
        <w:rPr>
          <w:rFonts w:asciiTheme="minorHAnsi" w:hAnsiTheme="minorHAnsi"/>
        </w:rPr>
        <w:t>40</w:t>
      </w:r>
      <w:r w:rsidRPr="00214FAA">
        <w:rPr>
          <w:rFonts w:asciiTheme="minorHAnsi" w:hAnsiTheme="minorHAnsi"/>
        </w:rPr>
        <w:t xml:space="preserve"> godz. </w:t>
      </w:r>
      <w:r w:rsidR="005964D4">
        <w:rPr>
          <w:rFonts w:asciiTheme="minorHAnsi" w:hAnsiTheme="minorHAnsi"/>
        </w:rPr>
        <w:t>lekcyjnych.</w:t>
      </w:r>
    </w:p>
    <w:p w:rsidR="00BF2F9D" w:rsidRPr="0049187C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  <w:r w:rsidR="0049187C">
        <w:rPr>
          <w:rFonts w:asciiTheme="minorHAnsi" w:hAnsiTheme="minorHAnsi"/>
          <w:bCs/>
          <w:lang w:eastAsia="pl-PL"/>
        </w:rPr>
        <w:t>Program powinien zawierać następujące elementy: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="Helvetica" w:hAnsi="Helvetica" w:cs="Helvetica"/>
          <w:color w:val="333333"/>
          <w:sz w:val="20"/>
          <w:szCs w:val="20"/>
        </w:rPr>
        <w:t>1</w:t>
      </w:r>
      <w:r w:rsidRPr="0049187C">
        <w:rPr>
          <w:rFonts w:asciiTheme="minorHAnsi" w:eastAsiaTheme="minorHAnsi" w:hAnsiTheme="minorHAnsi" w:cstheme="minorBidi"/>
        </w:rPr>
        <w:t xml:space="preserve">. standardowe instalacje elektryczne (sterowanie oświetleniem, łączniki)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2. Budowa tablicy elektrycznej w standardowej instalacji elektrycznej (montaż i łączenie zabezpieczeń)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3. wprowadzenie do instalacji inteligentnego budynku KNX (struktura, zasada działania, sterowanie)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4. omówienie urządzeń wykorzystywanych w instalacjach inteligentnego budynku KNX (sensory, </w:t>
      </w:r>
      <w:proofErr w:type="spellStart"/>
      <w:r w:rsidRPr="0049187C">
        <w:rPr>
          <w:rFonts w:asciiTheme="minorHAnsi" w:eastAsiaTheme="minorHAnsi" w:hAnsiTheme="minorHAnsi" w:cstheme="minorBidi"/>
        </w:rPr>
        <w:t>aktory</w:t>
      </w:r>
      <w:proofErr w:type="spellEnd"/>
      <w:r w:rsidRPr="0049187C">
        <w:rPr>
          <w:rFonts w:asciiTheme="minorHAnsi" w:eastAsiaTheme="minorHAnsi" w:hAnsiTheme="minorHAnsi" w:cstheme="minorBidi"/>
        </w:rPr>
        <w:t xml:space="preserve">, interfejs LAN-KNX, interfejs USB-KNX, moduł integracyjny INT-KNX-2)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lastRenderedPageBreak/>
        <w:t>5. sterowanie oświetleniem (przekaźniki KNX, grupy, sceny)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6. sterowanie oświetleniem </w:t>
      </w:r>
      <w:proofErr w:type="spellStart"/>
      <w:r w:rsidRPr="0049187C">
        <w:rPr>
          <w:rFonts w:asciiTheme="minorHAnsi" w:eastAsiaTheme="minorHAnsi" w:hAnsiTheme="minorHAnsi" w:cstheme="minorBidi"/>
        </w:rPr>
        <w:t>ściemnialnym</w:t>
      </w:r>
      <w:proofErr w:type="spellEnd"/>
      <w:r w:rsidRPr="0049187C">
        <w:rPr>
          <w:rFonts w:asciiTheme="minorHAnsi" w:eastAsiaTheme="minorHAnsi" w:hAnsiTheme="minorHAnsi" w:cstheme="minorBidi"/>
        </w:rPr>
        <w:t xml:space="preserve"> (DIMMER KNX) (moduł ściemniacza)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7. sterowanie modułem </w:t>
      </w:r>
      <w:proofErr w:type="spellStart"/>
      <w:r w:rsidRPr="0049187C">
        <w:rPr>
          <w:rFonts w:asciiTheme="minorHAnsi" w:eastAsiaTheme="minorHAnsi" w:hAnsiTheme="minorHAnsi" w:cstheme="minorBidi"/>
        </w:rPr>
        <w:t>roletowym</w:t>
      </w:r>
      <w:proofErr w:type="spellEnd"/>
      <w:r w:rsidRPr="0049187C">
        <w:rPr>
          <w:rFonts w:asciiTheme="minorHAnsi" w:eastAsiaTheme="minorHAnsi" w:hAnsiTheme="minorHAnsi" w:cstheme="minorBidi"/>
        </w:rPr>
        <w:t xml:space="preserve"> KNX, roletami elektrycznymi i siłownikami okiennymi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 8. sterowanie modułem półprzewodnikowym KNX do sterowania grzejnikami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9. sterowanie oświetleniem z wykorzystaniem czujników ruchu KNX i obecności KNX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10. działanie i sterowanie centralą alarmowa współpracującą z systemem KNX poprzez moduł integracyjny INT-KNX-2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11. konfiguracja paneli dotykowych współpracujących z centralą alarmową do sterowania systemem KNX </w:t>
      </w:r>
    </w:p>
    <w:p w:rsid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 xml:space="preserve">12. zastosowanie sprzęgów w rozbudowanych instalacjach KNX </w:t>
      </w:r>
    </w:p>
    <w:p w:rsidR="0049187C" w:rsidRPr="0049187C" w:rsidRDefault="0049187C" w:rsidP="0049187C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 w:rsidRPr="0049187C">
        <w:rPr>
          <w:rFonts w:asciiTheme="minorHAnsi" w:eastAsiaTheme="minorHAnsi" w:hAnsiTheme="minorHAnsi" w:cstheme="minorBidi"/>
        </w:rPr>
        <w:t>13. przygotowanie dokumentacji technicznej instalacji KNX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A5588B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A5588B" w:rsidRDefault="00A5588B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A5588B" w:rsidRDefault="00A5588B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A5588B">
        <w:rPr>
          <w:rFonts w:asciiTheme="minorHAnsi" w:eastAsia="Times New Roman" w:hAnsiTheme="minorHAnsi"/>
          <w:b/>
          <w:bCs/>
          <w:lang w:eastAsia="pl-PL"/>
        </w:rPr>
        <w:t xml:space="preserve"> do dnia 18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Pr="00FC392B" w:rsidRDefault="00BF2F9D">
      <w:pPr>
        <w:rPr>
          <w:sz w:val="28"/>
          <w:szCs w:val="28"/>
        </w:rPr>
      </w:pPr>
      <w:r w:rsidRPr="00FC392B">
        <w:rPr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4319A1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4D70A6" w:rsidRDefault="004D70A6" w:rsidP="0068508C">
            <w:pPr>
              <w:jc w:val="center"/>
              <w:rPr>
                <w:b/>
              </w:rPr>
            </w:pPr>
            <w:bookmarkStart w:id="0" w:name="_GoBack"/>
            <w:r w:rsidRPr="00B74CC3">
              <w:rPr>
                <w:b/>
              </w:rPr>
              <w:t xml:space="preserve">Szkolenie pn.  </w:t>
            </w:r>
            <w:r>
              <w:rPr>
                <w:b/>
              </w:rPr>
              <w:t>Instalacje i</w:t>
            </w:r>
            <w:r w:rsidRPr="001F281A">
              <w:rPr>
                <w:b/>
              </w:rPr>
              <w:t>nteligentnego budynku KNX</w:t>
            </w:r>
            <w:bookmarkEnd w:id="0"/>
          </w:p>
        </w:tc>
        <w:tc>
          <w:tcPr>
            <w:tcW w:w="3070" w:type="dxa"/>
            <w:vAlign w:val="center"/>
          </w:tcPr>
          <w:p w:rsidR="00BF2F9D" w:rsidRPr="004D70A6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4D70A6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Pr="004D70A6" w:rsidRDefault="00BF2F9D" w:rsidP="00BF2F9D">
      <w:pPr>
        <w:jc w:val="both"/>
        <w:rPr>
          <w:sz w:val="16"/>
          <w:szCs w:val="16"/>
        </w:rPr>
      </w:pPr>
    </w:p>
    <w:p w:rsidR="00BF2F9D" w:rsidRPr="004D70A6" w:rsidRDefault="00BF2F9D" w:rsidP="00BF2F9D">
      <w:pPr>
        <w:jc w:val="both"/>
        <w:rPr>
          <w:sz w:val="16"/>
          <w:szCs w:val="16"/>
        </w:rPr>
      </w:pPr>
    </w:p>
    <w:p w:rsidR="00BF2F9D" w:rsidRPr="004D70A6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C" w:rsidRDefault="0067117C">
      <w:r>
        <w:separator/>
      </w:r>
    </w:p>
  </w:endnote>
  <w:endnote w:type="continuationSeparator" w:id="0">
    <w:p w:rsidR="0067117C" w:rsidRDefault="0067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C" w:rsidRDefault="0067117C">
      <w:r>
        <w:separator/>
      </w:r>
    </w:p>
  </w:footnote>
  <w:footnote w:type="continuationSeparator" w:id="0">
    <w:p w:rsidR="0067117C" w:rsidRDefault="0067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090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15B1"/>
    <w:multiLevelType w:val="multilevel"/>
    <w:tmpl w:val="B73C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2881"/>
    <w:multiLevelType w:val="multilevel"/>
    <w:tmpl w:val="30C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A32DB"/>
    <w:multiLevelType w:val="multilevel"/>
    <w:tmpl w:val="5F74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04300"/>
    <w:rsid w:val="00012D45"/>
    <w:rsid w:val="00015AAB"/>
    <w:rsid w:val="00061F20"/>
    <w:rsid w:val="00075BA6"/>
    <w:rsid w:val="00080D83"/>
    <w:rsid w:val="000833C2"/>
    <w:rsid w:val="00092F73"/>
    <w:rsid w:val="000B6F38"/>
    <w:rsid w:val="000C07FD"/>
    <w:rsid w:val="000D283E"/>
    <w:rsid w:val="00100DBB"/>
    <w:rsid w:val="00124D4A"/>
    <w:rsid w:val="00130B23"/>
    <w:rsid w:val="0013324C"/>
    <w:rsid w:val="00134BD5"/>
    <w:rsid w:val="0014134E"/>
    <w:rsid w:val="00165EA0"/>
    <w:rsid w:val="00184966"/>
    <w:rsid w:val="001B210F"/>
    <w:rsid w:val="001B614F"/>
    <w:rsid w:val="001F281A"/>
    <w:rsid w:val="00214FAA"/>
    <w:rsid w:val="002151E5"/>
    <w:rsid w:val="00241C1F"/>
    <w:rsid w:val="002425AE"/>
    <w:rsid w:val="00255A6B"/>
    <w:rsid w:val="00270119"/>
    <w:rsid w:val="00285935"/>
    <w:rsid w:val="002C6347"/>
    <w:rsid w:val="002D39E0"/>
    <w:rsid w:val="00320AAC"/>
    <w:rsid w:val="00325198"/>
    <w:rsid w:val="0035482A"/>
    <w:rsid w:val="003619F2"/>
    <w:rsid w:val="00365820"/>
    <w:rsid w:val="0038502B"/>
    <w:rsid w:val="003A1390"/>
    <w:rsid w:val="003A50A7"/>
    <w:rsid w:val="003C554F"/>
    <w:rsid w:val="0040149C"/>
    <w:rsid w:val="004061C9"/>
    <w:rsid w:val="00414478"/>
    <w:rsid w:val="004319A1"/>
    <w:rsid w:val="00436915"/>
    <w:rsid w:val="00455B85"/>
    <w:rsid w:val="004713F4"/>
    <w:rsid w:val="004861BD"/>
    <w:rsid w:val="0049187C"/>
    <w:rsid w:val="00492BD3"/>
    <w:rsid w:val="004B70BD"/>
    <w:rsid w:val="004C3268"/>
    <w:rsid w:val="004C592D"/>
    <w:rsid w:val="004D70A6"/>
    <w:rsid w:val="004E4B54"/>
    <w:rsid w:val="004F69B8"/>
    <w:rsid w:val="004F7651"/>
    <w:rsid w:val="005020DC"/>
    <w:rsid w:val="005157E0"/>
    <w:rsid w:val="0052111D"/>
    <w:rsid w:val="005360F3"/>
    <w:rsid w:val="00537F26"/>
    <w:rsid w:val="00571FDB"/>
    <w:rsid w:val="005760A9"/>
    <w:rsid w:val="00576D94"/>
    <w:rsid w:val="00594464"/>
    <w:rsid w:val="005964D4"/>
    <w:rsid w:val="005A0BC7"/>
    <w:rsid w:val="005D509E"/>
    <w:rsid w:val="00621F12"/>
    <w:rsid w:val="00622781"/>
    <w:rsid w:val="00623C6E"/>
    <w:rsid w:val="00624B6C"/>
    <w:rsid w:val="00633B94"/>
    <w:rsid w:val="00637F50"/>
    <w:rsid w:val="00640BFF"/>
    <w:rsid w:val="00641B34"/>
    <w:rsid w:val="0067117C"/>
    <w:rsid w:val="00680007"/>
    <w:rsid w:val="0068508C"/>
    <w:rsid w:val="0069621B"/>
    <w:rsid w:val="00696786"/>
    <w:rsid w:val="006B73FC"/>
    <w:rsid w:val="006C6CDC"/>
    <w:rsid w:val="006F209E"/>
    <w:rsid w:val="007009F7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E79EF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75B4C"/>
    <w:rsid w:val="00886BBF"/>
    <w:rsid w:val="008945D9"/>
    <w:rsid w:val="008A19B3"/>
    <w:rsid w:val="008C139A"/>
    <w:rsid w:val="008E5E64"/>
    <w:rsid w:val="009253B7"/>
    <w:rsid w:val="009266DE"/>
    <w:rsid w:val="00952450"/>
    <w:rsid w:val="009A5BFA"/>
    <w:rsid w:val="009D71C1"/>
    <w:rsid w:val="009E68DB"/>
    <w:rsid w:val="009F2CF0"/>
    <w:rsid w:val="00A04690"/>
    <w:rsid w:val="00A205A2"/>
    <w:rsid w:val="00A40DD3"/>
    <w:rsid w:val="00A47E0B"/>
    <w:rsid w:val="00A5588B"/>
    <w:rsid w:val="00A8311B"/>
    <w:rsid w:val="00AA6FEB"/>
    <w:rsid w:val="00AE321C"/>
    <w:rsid w:val="00AF01BA"/>
    <w:rsid w:val="00AF2CF1"/>
    <w:rsid w:val="00B01F08"/>
    <w:rsid w:val="00B036DE"/>
    <w:rsid w:val="00B06FCD"/>
    <w:rsid w:val="00B13AF1"/>
    <w:rsid w:val="00B16E8F"/>
    <w:rsid w:val="00B16EC1"/>
    <w:rsid w:val="00B226B6"/>
    <w:rsid w:val="00B30401"/>
    <w:rsid w:val="00B33972"/>
    <w:rsid w:val="00B63A52"/>
    <w:rsid w:val="00B6637D"/>
    <w:rsid w:val="00B74CC3"/>
    <w:rsid w:val="00B96080"/>
    <w:rsid w:val="00BB1A49"/>
    <w:rsid w:val="00BB424F"/>
    <w:rsid w:val="00BB4EA8"/>
    <w:rsid w:val="00BB76D0"/>
    <w:rsid w:val="00BC363C"/>
    <w:rsid w:val="00BC41B9"/>
    <w:rsid w:val="00BD5CC5"/>
    <w:rsid w:val="00BE52A4"/>
    <w:rsid w:val="00BE6B16"/>
    <w:rsid w:val="00BF1609"/>
    <w:rsid w:val="00BF2F9D"/>
    <w:rsid w:val="00C472B8"/>
    <w:rsid w:val="00C478C5"/>
    <w:rsid w:val="00C62C24"/>
    <w:rsid w:val="00C635B6"/>
    <w:rsid w:val="00C63D7B"/>
    <w:rsid w:val="00C80DD6"/>
    <w:rsid w:val="00C837F4"/>
    <w:rsid w:val="00C86D86"/>
    <w:rsid w:val="00CA20F9"/>
    <w:rsid w:val="00CC263D"/>
    <w:rsid w:val="00CC328D"/>
    <w:rsid w:val="00CD3EB2"/>
    <w:rsid w:val="00CE005B"/>
    <w:rsid w:val="00CE5D28"/>
    <w:rsid w:val="00CF1A4A"/>
    <w:rsid w:val="00D0361A"/>
    <w:rsid w:val="00D054FB"/>
    <w:rsid w:val="00D156EA"/>
    <w:rsid w:val="00D27BBA"/>
    <w:rsid w:val="00D30ADD"/>
    <w:rsid w:val="00D43A0D"/>
    <w:rsid w:val="00D46867"/>
    <w:rsid w:val="00D526F3"/>
    <w:rsid w:val="00DB5904"/>
    <w:rsid w:val="00DC733E"/>
    <w:rsid w:val="00DD1C3F"/>
    <w:rsid w:val="00DF57BE"/>
    <w:rsid w:val="00DF60A6"/>
    <w:rsid w:val="00E06500"/>
    <w:rsid w:val="00E14C3B"/>
    <w:rsid w:val="00E34174"/>
    <w:rsid w:val="00E35620"/>
    <w:rsid w:val="00E440C3"/>
    <w:rsid w:val="00E57060"/>
    <w:rsid w:val="00E87616"/>
    <w:rsid w:val="00E92047"/>
    <w:rsid w:val="00EA5C16"/>
    <w:rsid w:val="00EC77B2"/>
    <w:rsid w:val="00EE4BAE"/>
    <w:rsid w:val="00EF000D"/>
    <w:rsid w:val="00F03185"/>
    <w:rsid w:val="00F06295"/>
    <w:rsid w:val="00F439FB"/>
    <w:rsid w:val="00F545A3"/>
    <w:rsid w:val="00F86046"/>
    <w:rsid w:val="00FB1260"/>
    <w:rsid w:val="00FB5706"/>
    <w:rsid w:val="00FB66B5"/>
    <w:rsid w:val="00FC0655"/>
    <w:rsid w:val="00FC392B"/>
    <w:rsid w:val="00FC5A5C"/>
    <w:rsid w:val="00FD4628"/>
    <w:rsid w:val="00FF0633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3517-D463-4D20-B880-6CE6960C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2017-12-11T13:19:00Z</cp:lastPrinted>
  <dcterms:created xsi:type="dcterms:W3CDTF">2017-12-13T11:01:00Z</dcterms:created>
  <dcterms:modified xsi:type="dcterms:W3CDTF">2017-12-13T11:46:00Z</dcterms:modified>
</cp:coreProperties>
</file>