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1255C3">
        <w:rPr>
          <w:rFonts w:asciiTheme="minorHAnsi" w:eastAsia="Times New Roman" w:hAnsiTheme="minorHAnsi"/>
          <w:lang w:eastAsia="pl-PL"/>
        </w:rPr>
        <w:t>14.03.2022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516E89">
        <w:rPr>
          <w:rFonts w:asciiTheme="minorHAnsi" w:hAnsiTheme="minorHAnsi" w:cstheme="minorHAnsi"/>
          <w:b/>
        </w:rPr>
        <w:t>KURSU</w:t>
      </w:r>
      <w:r w:rsidR="00FA509D">
        <w:rPr>
          <w:rFonts w:asciiTheme="minorHAnsi" w:hAnsiTheme="minorHAnsi" w:cstheme="minorHAnsi"/>
          <w:b/>
        </w:rPr>
        <w:t xml:space="preserve"> W ZAKRESIE</w:t>
      </w:r>
      <w:r w:rsidRPr="00966C5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KUCHNI MOLEKULARNEJ</w:t>
      </w:r>
      <w:r w:rsidRPr="00966C5A">
        <w:rPr>
          <w:rFonts w:asciiTheme="minorHAnsi" w:hAnsiTheme="minorHAnsi" w:cstheme="minorHAnsi"/>
          <w:b/>
        </w:rPr>
        <w:t xml:space="preserve"> NA POTRZEBY PROJEKTU „</w:t>
      </w:r>
      <w:r w:rsidR="001255C3" w:rsidRPr="00BE52A4">
        <w:rPr>
          <w:rFonts w:eastAsia="Times New Roman"/>
          <w:b/>
          <w:noProof/>
          <w:lang w:eastAsia="pl-PL"/>
        </w:rPr>
        <w:t>Gdańsk Miastem Zawodowców – podniesienie jakości edukacji zawodowej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projekt</w:t>
      </w:r>
      <w:r w:rsidRPr="00BC2B9F">
        <w:rPr>
          <w:rFonts w:asciiTheme="minorHAnsi" w:hAnsiTheme="minorHAnsi" w:cstheme="minorHAnsi"/>
        </w:rPr>
        <w:t xml:space="preserve"> „</w:t>
      </w:r>
      <w:r w:rsidR="001255C3" w:rsidRPr="001255C3">
        <w:rPr>
          <w:rFonts w:asciiTheme="minorHAnsi" w:hAnsiTheme="minorHAnsi" w:cstheme="minorHAnsi"/>
        </w:rPr>
        <w:t>Gdańsk Miastem Zawodowców – podniesienie jakości edukacji zawodowej</w:t>
      </w:r>
      <w:r w:rsidRPr="00BC2B9F">
        <w:rPr>
          <w:rFonts w:asciiTheme="minorHAnsi" w:hAnsiTheme="minorHAnsi" w:cstheme="minorHAnsi"/>
        </w:rPr>
        <w:t>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516E89">
        <w:rPr>
          <w:rFonts w:asciiTheme="minorHAnsi" w:hAnsiTheme="minorHAnsi" w:cstheme="minorHAnsi"/>
        </w:rPr>
        <w:t>kursu</w:t>
      </w:r>
      <w:r w:rsidR="00FA509D">
        <w:rPr>
          <w:rFonts w:asciiTheme="minorHAnsi" w:hAnsiTheme="minorHAnsi" w:cstheme="minorHAnsi"/>
        </w:rPr>
        <w:t xml:space="preserve"> w zakresie</w:t>
      </w:r>
      <w:r>
        <w:rPr>
          <w:rFonts w:asciiTheme="minorHAnsi" w:hAnsiTheme="minorHAnsi" w:cstheme="minorHAnsi"/>
        </w:rPr>
        <w:t xml:space="preserve"> KUCHNI MOLEKULARNEJ.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 xml:space="preserve">Proszę o podanie kosztu </w:t>
      </w:r>
      <w:r w:rsidR="00516E89">
        <w:rPr>
          <w:rFonts w:asciiTheme="minorHAnsi" w:hAnsiTheme="minorHAnsi" w:cstheme="minorHAnsi"/>
          <w:b/>
        </w:rPr>
        <w:t>kursu</w:t>
      </w:r>
      <w:r w:rsidRPr="00BC2B9F">
        <w:rPr>
          <w:rFonts w:asciiTheme="minorHAnsi" w:hAnsiTheme="minorHAnsi" w:cstheme="minorHAnsi"/>
          <w:b/>
        </w:rPr>
        <w:t xml:space="preserve">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1255C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516E89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44210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442105">
        <w:rPr>
          <w:rFonts w:asciiTheme="minorHAnsi" w:hAnsiTheme="minorHAnsi" w:cstheme="minorHAnsi"/>
          <w:color w:val="auto"/>
          <w:sz w:val="22"/>
          <w:szCs w:val="22"/>
        </w:rPr>
        <w:t>( 1 grupa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po </w:t>
      </w:r>
      <w:r w:rsidR="00335955">
        <w:rPr>
          <w:rFonts w:asciiTheme="minorHAnsi" w:hAnsiTheme="minorHAnsi" w:cstheme="minorHAnsi"/>
          <w:color w:val="auto"/>
          <w:sz w:val="22"/>
          <w:szCs w:val="22"/>
        </w:rPr>
        <w:t xml:space="preserve">ok. 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projektu „</w:t>
      </w:r>
      <w:r w:rsidR="001255C3" w:rsidRPr="001255C3">
        <w:rPr>
          <w:rFonts w:asciiTheme="minorHAnsi" w:hAnsiTheme="minorHAnsi" w:cstheme="minorHAnsi"/>
          <w:color w:val="auto"/>
          <w:sz w:val="22"/>
          <w:szCs w:val="22"/>
        </w:rPr>
        <w:t>Gdańsk Miastem Zawodowców – podniesienie jakości edukacji zawodowej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1255C3" w:rsidRPr="001255C3" w:rsidRDefault="001255C3" w:rsidP="001255C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1255C3">
        <w:rPr>
          <w:rFonts w:asciiTheme="minorHAnsi" w:eastAsiaTheme="minorHAnsi" w:hAnsiTheme="minorHAnsi" w:cstheme="minorHAnsi"/>
        </w:rPr>
        <w:t xml:space="preserve">Zajęcia teoretyczne będą się odbywały w salach dydaktycznych w Zespole Szkół Gastronomiczno-Hotelarskich w Gdańsku,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9356C7">
        <w:rPr>
          <w:rFonts w:asciiTheme="minorHAnsi" w:hAnsiTheme="minorHAnsi" w:cstheme="minorHAnsi"/>
          <w:b/>
          <w:color w:val="auto"/>
          <w:sz w:val="22"/>
          <w:szCs w:val="22"/>
        </w:rPr>
        <w:t>bez zwiększenia ilości grup.</w:t>
      </w:r>
    </w:p>
    <w:p w:rsidR="00226739" w:rsidRPr="002966D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Czas trwania </w:t>
      </w:r>
      <w:r w:rsidR="00516E89">
        <w:rPr>
          <w:rFonts w:asciiTheme="minorHAnsi" w:hAnsiTheme="minorHAnsi" w:cstheme="minorHAnsi"/>
          <w:color w:val="auto"/>
          <w:sz w:val="22"/>
          <w:szCs w:val="22"/>
        </w:rPr>
        <w:t xml:space="preserve">kursu </w:t>
      </w:r>
      <w:r w:rsidRPr="002966D7">
        <w:rPr>
          <w:rFonts w:asciiTheme="minorHAnsi" w:hAnsiTheme="minorHAnsi" w:cstheme="minorHAnsi"/>
          <w:color w:val="auto"/>
          <w:sz w:val="22"/>
          <w:szCs w:val="22"/>
        </w:rPr>
        <w:t>wynosi: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minimum 3h część teoretyczna oraz minimum 13 h część praktyczna;</w:t>
      </w:r>
    </w:p>
    <w:p w:rsidR="00226739" w:rsidRPr="002966D7" w:rsidRDefault="00516E8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Kurs</w:t>
      </w:r>
      <w:r w:rsidR="00226739">
        <w:rPr>
          <w:rFonts w:asciiTheme="minorHAnsi" w:eastAsiaTheme="minorHAnsi" w:hAnsiTheme="minorHAnsi" w:cstheme="minorHAnsi"/>
        </w:rPr>
        <w:t xml:space="preserve"> musi</w:t>
      </w:r>
      <w:r w:rsidR="00226739"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 w:rsidR="009356C7">
        <w:rPr>
          <w:rFonts w:asciiTheme="minorHAnsi" w:eastAsiaTheme="minorHAnsi" w:hAnsiTheme="minorHAnsi" w:cstheme="minorHAnsi"/>
        </w:rPr>
        <w:t xml:space="preserve"> zamówienia, tj. </w:t>
      </w:r>
      <w:r w:rsidR="00516E89">
        <w:rPr>
          <w:rFonts w:asciiTheme="minorHAnsi" w:eastAsiaTheme="minorHAnsi" w:hAnsiTheme="minorHAnsi" w:cstheme="minorHAnsi"/>
        </w:rPr>
        <w:t>kursu</w:t>
      </w:r>
      <w:r w:rsidR="009356C7">
        <w:rPr>
          <w:rFonts w:asciiTheme="minorHAnsi" w:eastAsiaTheme="minorHAnsi" w:hAnsiTheme="minorHAnsi" w:cstheme="minorHAnsi"/>
        </w:rPr>
        <w:t xml:space="preserve"> w zakresie kuchni molekularnej.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</w:t>
      </w:r>
      <w:r w:rsidR="009356C7">
        <w:rPr>
          <w:rFonts w:asciiTheme="minorHAnsi" w:eastAsiaTheme="minorHAnsi" w:hAnsiTheme="minorHAnsi" w:cstheme="minorHAnsi"/>
        </w:rPr>
        <w:t>ma</w:t>
      </w:r>
      <w:r w:rsidRPr="00BC2B9F">
        <w:rPr>
          <w:rFonts w:asciiTheme="minorHAnsi" w:eastAsiaTheme="minorHAnsi" w:hAnsiTheme="minorHAnsi" w:cstheme="minorHAnsi"/>
        </w:rPr>
        <w:t xml:space="preserve"> doświadczenie w prowadzeniu szkoleń/kursów o tematyce zg</w:t>
      </w:r>
      <w:r w:rsidR="009356C7">
        <w:rPr>
          <w:rFonts w:asciiTheme="minorHAnsi" w:eastAsiaTheme="minorHAnsi" w:hAnsiTheme="minorHAnsi" w:cstheme="minorHAnsi"/>
        </w:rPr>
        <w:t>odnej z przedmiotem zamówienia, (</w:t>
      </w:r>
      <w:r w:rsidR="00516E89">
        <w:rPr>
          <w:rFonts w:asciiTheme="minorHAnsi" w:eastAsiaTheme="minorHAnsi" w:hAnsiTheme="minorHAnsi" w:cstheme="minorHAnsi"/>
        </w:rPr>
        <w:t xml:space="preserve">kurs </w:t>
      </w:r>
      <w:r w:rsidR="009356C7">
        <w:rPr>
          <w:rFonts w:asciiTheme="minorHAnsi" w:eastAsiaTheme="minorHAnsi" w:hAnsiTheme="minorHAnsi" w:cstheme="minorHAnsi"/>
        </w:rPr>
        <w:t xml:space="preserve"> w zakresie kuchni molekularnej), tj. w okresie ostatnich 3 lat zrealizował minimum 3 </w:t>
      </w:r>
      <w:r w:rsidR="00516E89">
        <w:rPr>
          <w:rFonts w:asciiTheme="minorHAnsi" w:eastAsiaTheme="minorHAnsi" w:hAnsiTheme="minorHAnsi" w:cstheme="minorHAnsi"/>
        </w:rPr>
        <w:t>kursy</w:t>
      </w:r>
      <w:r w:rsidR="009356C7">
        <w:rPr>
          <w:rFonts w:asciiTheme="minorHAnsi" w:eastAsiaTheme="minorHAnsi" w:hAnsiTheme="minorHAnsi" w:cstheme="minorHAnsi"/>
        </w:rPr>
        <w:t xml:space="preserve"> w zakresie kuchni molekularnej jako trener/instruktor.</w:t>
      </w:r>
      <w:r w:rsidRPr="00BC2B9F">
        <w:rPr>
          <w:rFonts w:asciiTheme="minorHAnsi" w:eastAsiaTheme="minorHAnsi" w:hAnsiTheme="minorHAnsi" w:cstheme="minorHAnsi"/>
        </w:rPr>
        <w:t xml:space="preserve">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1255C3" w:rsidRDefault="00516E89" w:rsidP="002C4D1C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Kursy</w:t>
      </w:r>
      <w:r w:rsidR="00226739" w:rsidRPr="001255C3">
        <w:rPr>
          <w:rFonts w:asciiTheme="minorHAnsi" w:hAnsiTheme="minorHAnsi" w:cstheme="minorHAnsi"/>
        </w:rPr>
        <w:t xml:space="preserve"> będą realizowane w okresie trwania projektu, od dnia podpisania umowy z Wykonawcą do dnia </w:t>
      </w:r>
      <w:r w:rsidR="001255C3" w:rsidRPr="001255C3">
        <w:rPr>
          <w:rFonts w:asciiTheme="minorHAnsi" w:hAnsiTheme="minorHAnsi" w:cstheme="minorHAnsi"/>
        </w:rPr>
        <w:t>30.06.2023</w:t>
      </w:r>
      <w:r w:rsidR="00226739" w:rsidRPr="001255C3">
        <w:rPr>
          <w:rFonts w:asciiTheme="minorHAnsi" w:hAnsiTheme="minorHAnsi" w:cstheme="minorHAnsi"/>
        </w:rPr>
        <w:t xml:space="preserve"> r. </w:t>
      </w:r>
    </w:p>
    <w:p w:rsidR="00226739" w:rsidRPr="001255C3" w:rsidRDefault="00226739" w:rsidP="002C4D1C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1255C3">
        <w:rPr>
          <w:rFonts w:asciiTheme="minorHAnsi" w:hAnsiTheme="minorHAnsi" w:cstheme="minorHAnsi"/>
        </w:rPr>
        <w:lastRenderedPageBreak/>
        <w:t>Wykonawca zapewnia: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</w:t>
      </w:r>
      <w:r w:rsidR="00516E89">
        <w:rPr>
          <w:rFonts w:asciiTheme="minorHAnsi" w:hAnsiTheme="minorHAnsi" w:cstheme="minorHAnsi"/>
        </w:rPr>
        <w:t>kursu</w:t>
      </w:r>
      <w:r>
        <w:rPr>
          <w:rFonts w:asciiTheme="minorHAnsi" w:hAnsiTheme="minorHAnsi" w:cstheme="minorHAnsi"/>
        </w:rPr>
        <w:t xml:space="preserve">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</w:t>
      </w:r>
      <w:r w:rsidR="00516E89">
        <w:rPr>
          <w:rFonts w:asciiTheme="minorHAnsi" w:hAnsiTheme="minorHAnsi" w:cstheme="minorHAnsi"/>
        </w:rPr>
        <w:t>kursu</w:t>
      </w:r>
      <w:r w:rsidRPr="00BC2B9F">
        <w:rPr>
          <w:rFonts w:asciiTheme="minorHAnsi" w:hAnsiTheme="minorHAnsi" w:cstheme="minorHAnsi"/>
        </w:rPr>
        <w:t xml:space="preserve">, podczas drogi na zajęcia organizowane w ramach </w:t>
      </w:r>
      <w:r w:rsidR="00516E89">
        <w:rPr>
          <w:rFonts w:asciiTheme="minorHAnsi" w:hAnsiTheme="minorHAnsi" w:cstheme="minorHAnsi"/>
        </w:rPr>
        <w:t>kursu</w:t>
      </w:r>
      <w:r w:rsidRPr="00BC2B9F">
        <w:rPr>
          <w:rFonts w:asciiTheme="minorHAnsi" w:hAnsiTheme="minorHAnsi" w:cstheme="minorHAnsi"/>
        </w:rPr>
        <w:t xml:space="preserve">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516E89">
        <w:rPr>
          <w:rFonts w:asciiTheme="minorHAnsi" w:hAnsiTheme="minorHAnsi" w:cstheme="minorHAnsi"/>
        </w:rPr>
        <w:t>kursu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516E89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 powinien zostać przeprowadzony</w:t>
      </w:r>
      <w:r w:rsidR="00BF2F9D" w:rsidRPr="00BF2F9D">
        <w:rPr>
          <w:rFonts w:asciiTheme="minorHAnsi" w:eastAsiaTheme="minorHAnsi" w:hAnsiTheme="minorHAnsi" w:cstheme="minorBidi"/>
        </w:rPr>
        <w:t xml:space="preserve"> w oparciu o program</w:t>
      </w:r>
      <w:r w:rsidR="009356C7">
        <w:rPr>
          <w:rFonts w:asciiTheme="minorHAnsi" w:eastAsiaTheme="minorHAnsi" w:hAnsiTheme="minorHAnsi" w:cstheme="minorBidi"/>
        </w:rPr>
        <w:t xml:space="preserve"> obejmujący minimum</w:t>
      </w:r>
      <w:r w:rsidR="00006094">
        <w:rPr>
          <w:rFonts w:asciiTheme="minorHAnsi" w:hAnsiTheme="minorHAnsi"/>
          <w:bCs/>
          <w:lang w:eastAsia="pl-PL"/>
        </w:rPr>
        <w:t>:</w:t>
      </w: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hAnsiTheme="minorHAnsi"/>
          <w:bCs/>
          <w:lang w:eastAsia="pl-PL"/>
        </w:rPr>
        <w:t>CZĘŚĆ TEORETYCZNA</w:t>
      </w:r>
    </w:p>
    <w:p w:rsidR="00881303" w:rsidRDefault="00006094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81303">
        <w:rPr>
          <w:rFonts w:asciiTheme="minorHAnsi" w:hAnsiTheme="minorHAnsi" w:cs="Arial"/>
        </w:rPr>
        <w:t>Przedstawienie produktów używanych w kuchni molekularnej,</w:t>
      </w:r>
    </w:p>
    <w:p w:rsidR="00881303" w:rsidRDefault="00881303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Podstawowe techniki stosowane w kuchni molekularnej;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wykorzystaniem środków żelujących;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ciekłego azotu;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suchego lodu;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z użyciem </w:t>
      </w:r>
      <w:proofErr w:type="spellStart"/>
      <w:r>
        <w:rPr>
          <w:rFonts w:asciiTheme="minorHAnsi" w:hAnsiTheme="minorHAnsi" w:cs="Arial"/>
        </w:rPr>
        <w:t>vacum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obróbki w niskich temperaturach;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</w:t>
      </w:r>
      <w:proofErr w:type="spellStart"/>
      <w:r>
        <w:rPr>
          <w:rFonts w:asciiTheme="minorHAnsi" w:hAnsiTheme="minorHAnsi" w:cs="Arial"/>
        </w:rPr>
        <w:t>poddymiania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Sferyczne ravioli;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Różny kawior;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Lizaki molekularne;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Pianki;</w:t>
      </w:r>
    </w:p>
    <w:p w:rsidR="00881303" w:rsidRP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Kwiaty jadalne;</w:t>
      </w:r>
    </w:p>
    <w:p w:rsidR="00197C63" w:rsidRDefault="00197C63" w:rsidP="00881303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CZĘŚĆ PRAKTYCZNA:</w:t>
      </w:r>
    </w:p>
    <w:p w:rsidR="00881303" w:rsidRPr="00881303" w:rsidRDefault="00881303" w:rsidP="00881303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Przygotowanie gotowych dań z wykorzystaniem poznanych technik kuchni molekularnej</w:t>
      </w:r>
      <w:r w:rsidR="00197C63">
        <w:rPr>
          <w:rFonts w:asciiTheme="minorHAnsi" w:eastAsia="Times New Roman" w:hAnsiTheme="minorHAnsi"/>
          <w:lang w:eastAsia="pl-PL"/>
        </w:rPr>
        <w:t xml:space="preserve">. Minimum 12 dań, po trzy z każdej z poniższych kategorii. 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zimna;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ciepła;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Danie główne;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Deser;</w:t>
      </w:r>
    </w:p>
    <w:p w:rsidR="00197C63" w:rsidRDefault="00197C63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197C63" w:rsidRPr="00FA509D" w:rsidRDefault="00516E89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FA50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</w:t>
      </w:r>
      <w:r w:rsidR="00BF2F9D" w:rsidRPr="00FA509D">
        <w:rPr>
          <w:rFonts w:asciiTheme="minorHAnsi" w:eastAsiaTheme="minorHAnsi" w:hAnsiTheme="minorHAnsi" w:cstheme="minorBidi"/>
        </w:rPr>
        <w:t xml:space="preserve">n zakończyć się wydaniem certyfikatu/ świadectwa </w:t>
      </w:r>
      <w:r w:rsidR="00FA509D" w:rsidRPr="00FA509D">
        <w:rPr>
          <w:rFonts w:asciiTheme="minorHAnsi" w:eastAsiaTheme="minorHAnsi" w:hAnsiTheme="minorHAnsi" w:cstheme="minorBidi"/>
        </w:rPr>
        <w:t xml:space="preserve">potwierdzającego udział w </w:t>
      </w:r>
      <w:r>
        <w:rPr>
          <w:rFonts w:asciiTheme="minorHAnsi" w:eastAsiaTheme="minorHAnsi" w:hAnsiTheme="minorHAnsi" w:cstheme="minorBidi"/>
        </w:rPr>
        <w:t>kursie</w:t>
      </w:r>
      <w:r w:rsidR="00FA509D" w:rsidRPr="00FA509D">
        <w:rPr>
          <w:rFonts w:asciiTheme="minorHAnsi" w:eastAsiaTheme="minorHAnsi" w:hAnsiTheme="minorHAnsi" w:cstheme="minorBidi"/>
        </w:rPr>
        <w:t xml:space="preserve"> i nabyte umiejętności</w:t>
      </w:r>
      <w:r w:rsidR="00BF2F9D"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516E89" w:rsidRDefault="00516E89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516E89" w:rsidRPr="00FA509D" w:rsidRDefault="00516E89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lastRenderedPageBreak/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</w:t>
      </w:r>
      <w:r w:rsidR="00516E89">
        <w:rPr>
          <w:rFonts w:cs="Calibri"/>
        </w:rPr>
        <w:t>kursu</w:t>
      </w:r>
      <w:r w:rsidRPr="00BC2B9F">
        <w:rPr>
          <w:rFonts w:cs="Calibri"/>
        </w:rPr>
        <w:t xml:space="preserve">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1255C3" w:rsidRPr="00207774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a.adamczyk@ckziu1.gda.pl</w:t>
        </w:r>
      </w:hyperlink>
      <w:r w:rsidR="00D70EFA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1255C3">
        <w:rPr>
          <w:rFonts w:asciiTheme="minorHAnsi" w:eastAsia="Times New Roman" w:hAnsiTheme="minorHAnsi"/>
          <w:b/>
          <w:bCs/>
          <w:lang w:eastAsia="pl-PL"/>
        </w:rPr>
        <w:t>18.03.2022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1255C3">
        <w:rPr>
          <w:rFonts w:asciiTheme="minorHAnsi" w:eastAsia="Times New Roman" w:hAnsiTheme="minorHAnsi"/>
          <w:bCs/>
          <w:lang w:eastAsia="pl-PL"/>
        </w:rPr>
        <w:t>534-706-545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14"/>
        <w:gridCol w:w="3016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 xml:space="preserve">Rodzaj </w:t>
            </w:r>
            <w:bookmarkStart w:id="0" w:name="_GoBack"/>
            <w:r w:rsidRPr="00BF2F9D">
              <w:rPr>
                <w:b/>
              </w:rPr>
              <w:t>szkoleni</w:t>
            </w:r>
            <w:bookmarkEnd w:id="0"/>
            <w:r w:rsidRPr="00BF2F9D">
              <w:rPr>
                <w:b/>
              </w:rPr>
              <w:t>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  <w:r w:rsidR="00D20194">
              <w:rPr>
                <w:b/>
              </w:rPr>
              <w:t>*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516E89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</w:t>
            </w:r>
            <w:r w:rsidR="00FA509D">
              <w:rPr>
                <w:b/>
              </w:rPr>
              <w:t xml:space="preserve"> w zakresie </w:t>
            </w:r>
            <w:r w:rsidR="00670483">
              <w:rPr>
                <w:b/>
              </w:rPr>
              <w:t>kuchni molekularnej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p w:rsidR="00D20194" w:rsidRDefault="00D20194" w:rsidP="00BF2F9D">
      <w:pPr>
        <w:jc w:val="right"/>
        <w:rPr>
          <w:sz w:val="16"/>
          <w:szCs w:val="16"/>
        </w:rPr>
      </w:pPr>
    </w:p>
    <w:p w:rsidR="00D20194" w:rsidRDefault="00D20194" w:rsidP="00BF2F9D">
      <w:pPr>
        <w:jc w:val="right"/>
        <w:rPr>
          <w:sz w:val="16"/>
          <w:szCs w:val="16"/>
        </w:rPr>
      </w:pPr>
    </w:p>
    <w:p w:rsidR="00D20194" w:rsidRDefault="00D20194" w:rsidP="00BF2F9D">
      <w:pPr>
        <w:jc w:val="right"/>
        <w:rPr>
          <w:sz w:val="16"/>
          <w:szCs w:val="16"/>
        </w:rPr>
      </w:pPr>
    </w:p>
    <w:p w:rsidR="00D20194" w:rsidRDefault="00D20194" w:rsidP="00BF2F9D">
      <w:pPr>
        <w:jc w:val="right"/>
        <w:rPr>
          <w:sz w:val="16"/>
          <w:szCs w:val="16"/>
        </w:rPr>
      </w:pPr>
    </w:p>
    <w:p w:rsidR="00D20194" w:rsidRDefault="00D20194" w:rsidP="00BF2F9D">
      <w:pPr>
        <w:jc w:val="right"/>
        <w:rPr>
          <w:sz w:val="16"/>
          <w:szCs w:val="16"/>
        </w:rPr>
      </w:pPr>
    </w:p>
    <w:p w:rsidR="00D20194" w:rsidRPr="00D20194" w:rsidRDefault="00D20194" w:rsidP="00D20194">
      <w:pPr>
        <w:rPr>
          <w:sz w:val="16"/>
          <w:szCs w:val="16"/>
        </w:rPr>
      </w:pPr>
      <w:r>
        <w:rPr>
          <w:sz w:val="16"/>
          <w:szCs w:val="16"/>
        </w:rPr>
        <w:t xml:space="preserve"> *  </w:t>
      </w:r>
      <w:r w:rsidR="00516E89">
        <w:rPr>
          <w:sz w:val="16"/>
          <w:szCs w:val="16"/>
        </w:rPr>
        <w:t>kurs</w:t>
      </w:r>
      <w:r>
        <w:rPr>
          <w:sz w:val="16"/>
          <w:szCs w:val="16"/>
        </w:rPr>
        <w:t xml:space="preserve"> w 100% finansowane ze środków publicznych.</w:t>
      </w:r>
    </w:p>
    <w:sectPr w:rsidR="00D20194" w:rsidRPr="00D20194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7B" w:rsidRDefault="00B04B7B">
      <w:r>
        <w:separator/>
      </w:r>
    </w:p>
  </w:endnote>
  <w:endnote w:type="continuationSeparator" w:id="0">
    <w:p w:rsidR="00B04B7B" w:rsidRDefault="00B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D20194">
    <w:pPr>
      <w:pStyle w:val="Stopka"/>
      <w:ind w:left="720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posOffset>295910</wp:posOffset>
          </wp:positionH>
          <wp:positionV relativeFrom="page">
            <wp:posOffset>10209530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7B" w:rsidRDefault="00B04B7B">
      <w:r>
        <w:separator/>
      </w:r>
    </w:p>
  </w:footnote>
  <w:footnote w:type="continuationSeparator" w:id="0">
    <w:p w:rsidR="00B04B7B" w:rsidRDefault="00B0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1255C3" w:rsidP="00BF2F9D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78468812" wp14:editId="44DF0A42">
          <wp:simplePos x="0" y="0"/>
          <wp:positionH relativeFrom="margin">
            <wp:align>center</wp:align>
          </wp:positionH>
          <wp:positionV relativeFrom="page">
            <wp:posOffset>131445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1255C3" w:rsidRPr="00BE52A4" w:rsidRDefault="00BF2F9D" w:rsidP="001255C3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b/>
        <w:noProof/>
      </w:rPr>
      <w:tab/>
    </w:r>
    <w:r w:rsidR="001255C3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 w:rsidR="001255C3">
      <w:rPr>
        <w:rFonts w:eastAsia="Times New Roman"/>
        <w:b/>
        <w:noProof/>
        <w:lang w:eastAsia="pl-PL"/>
      </w:rPr>
      <w:tab/>
    </w:r>
  </w:p>
  <w:p w:rsidR="001255C3" w:rsidRPr="00BE52A4" w:rsidRDefault="001255C3" w:rsidP="001255C3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Pr="00BE52A4" w:rsidRDefault="00BF2F9D" w:rsidP="001255C3">
    <w:pPr>
      <w:pStyle w:val="Nagwek"/>
      <w:jc w:val="center"/>
      <w:rPr>
        <w:b/>
        <w:noProof/>
        <w:sz w:val="20"/>
        <w:szCs w:val="20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1255C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8468812" wp14:editId="44DF0A42">
          <wp:simplePos x="0" y="0"/>
          <wp:positionH relativeFrom="margin">
            <wp:align>center</wp:align>
          </wp:positionH>
          <wp:positionV relativeFrom="page">
            <wp:posOffset>299085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5C3" w:rsidRDefault="001255C3" w:rsidP="001255C3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</w:p>
  <w:p w:rsidR="001255C3" w:rsidRDefault="001255C3" w:rsidP="001255C3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</w:p>
  <w:p w:rsidR="001255C3" w:rsidRDefault="001255C3" w:rsidP="001255C3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</w:p>
  <w:p w:rsidR="001255C3" w:rsidRDefault="001255C3" w:rsidP="001255C3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</w:p>
  <w:p w:rsidR="001255C3" w:rsidRDefault="001255C3" w:rsidP="001255C3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</w:p>
  <w:p w:rsidR="001255C3" w:rsidRPr="00BE52A4" w:rsidRDefault="001255C3" w:rsidP="00335955">
    <w:pPr>
      <w:tabs>
        <w:tab w:val="center" w:pos="4535"/>
        <w:tab w:val="right" w:pos="9070"/>
      </w:tabs>
      <w:jc w:val="center"/>
      <w:rPr>
        <w:rFonts w:eastAsia="Times New Roman"/>
        <w:b/>
        <w:noProof/>
        <w:lang w:eastAsia="pl-PL"/>
      </w:rPr>
    </w:pP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</w:p>
  <w:p w:rsidR="001255C3" w:rsidRPr="00BE52A4" w:rsidRDefault="001255C3" w:rsidP="00335955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55464"/>
    <w:multiLevelType w:val="hybridMultilevel"/>
    <w:tmpl w:val="4BFED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2"/>
  </w:num>
  <w:num w:numId="9">
    <w:abstractNumId w:val="10"/>
  </w:num>
  <w:num w:numId="10">
    <w:abstractNumId w:val="21"/>
  </w:num>
  <w:num w:numId="11">
    <w:abstractNumId w:val="9"/>
  </w:num>
  <w:num w:numId="12">
    <w:abstractNumId w:val="1"/>
  </w:num>
  <w:num w:numId="13">
    <w:abstractNumId w:val="17"/>
  </w:num>
  <w:num w:numId="14">
    <w:abstractNumId w:val="19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0"/>
  </w:num>
  <w:num w:numId="20">
    <w:abstractNumId w:val="15"/>
  </w:num>
  <w:num w:numId="21">
    <w:abstractNumId w:val="6"/>
  </w:num>
  <w:num w:numId="22">
    <w:abstractNumId w:val="7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94F18"/>
    <w:rsid w:val="000B6F38"/>
    <w:rsid w:val="000D283E"/>
    <w:rsid w:val="000D3D33"/>
    <w:rsid w:val="000F051A"/>
    <w:rsid w:val="00100DBB"/>
    <w:rsid w:val="00124D4A"/>
    <w:rsid w:val="001255C3"/>
    <w:rsid w:val="00130B23"/>
    <w:rsid w:val="0013324C"/>
    <w:rsid w:val="00134BD5"/>
    <w:rsid w:val="00165EA0"/>
    <w:rsid w:val="001730B9"/>
    <w:rsid w:val="00197C63"/>
    <w:rsid w:val="001B210F"/>
    <w:rsid w:val="002151E5"/>
    <w:rsid w:val="00226739"/>
    <w:rsid w:val="00241C1F"/>
    <w:rsid w:val="002425AE"/>
    <w:rsid w:val="00260C14"/>
    <w:rsid w:val="00260E04"/>
    <w:rsid w:val="002C6347"/>
    <w:rsid w:val="002D09D4"/>
    <w:rsid w:val="002D39E0"/>
    <w:rsid w:val="00320AAC"/>
    <w:rsid w:val="00325198"/>
    <w:rsid w:val="00335955"/>
    <w:rsid w:val="00345602"/>
    <w:rsid w:val="003478A2"/>
    <w:rsid w:val="0035482A"/>
    <w:rsid w:val="003619F2"/>
    <w:rsid w:val="00365820"/>
    <w:rsid w:val="003A1390"/>
    <w:rsid w:val="003C554F"/>
    <w:rsid w:val="003E2FCC"/>
    <w:rsid w:val="0040149C"/>
    <w:rsid w:val="004061C9"/>
    <w:rsid w:val="00414478"/>
    <w:rsid w:val="00435182"/>
    <w:rsid w:val="00442105"/>
    <w:rsid w:val="004447AF"/>
    <w:rsid w:val="004655E4"/>
    <w:rsid w:val="004861BD"/>
    <w:rsid w:val="00492BD3"/>
    <w:rsid w:val="004B70BD"/>
    <w:rsid w:val="004F69B8"/>
    <w:rsid w:val="004F7651"/>
    <w:rsid w:val="00516E89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45D18"/>
    <w:rsid w:val="007658CC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84A15"/>
    <w:rsid w:val="008945D9"/>
    <w:rsid w:val="008A279E"/>
    <w:rsid w:val="008C139A"/>
    <w:rsid w:val="008D6316"/>
    <w:rsid w:val="008E5E64"/>
    <w:rsid w:val="008E5F0D"/>
    <w:rsid w:val="009266DE"/>
    <w:rsid w:val="009356C7"/>
    <w:rsid w:val="00945D2D"/>
    <w:rsid w:val="00952450"/>
    <w:rsid w:val="0096023D"/>
    <w:rsid w:val="0097673D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4B7B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20194"/>
    <w:rsid w:val="00D30ADD"/>
    <w:rsid w:val="00D332CF"/>
    <w:rsid w:val="00D43A0D"/>
    <w:rsid w:val="00D46867"/>
    <w:rsid w:val="00D526F3"/>
    <w:rsid w:val="00D70EFA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10F6-AD2E-4FC6-9133-8F63CB8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9</cp:revision>
  <cp:lastPrinted>2022-03-14T08:04:00Z</cp:lastPrinted>
  <dcterms:created xsi:type="dcterms:W3CDTF">2022-03-11T11:02:00Z</dcterms:created>
  <dcterms:modified xsi:type="dcterms:W3CDTF">2022-03-14T08:04:00Z</dcterms:modified>
</cp:coreProperties>
</file>